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6"/>
          <w:rFonts w:ascii="宋体" w:hAnsi="宋体" w:eastAsia="宋体" w:cs="宋体"/>
          <w:b/>
          <w:bCs/>
          <w:i w:val="0"/>
          <w:iCs w:val="0"/>
          <w:caps w:val="0"/>
          <w:color w:val="393939"/>
          <w:spacing w:val="0"/>
          <w:sz w:val="72"/>
          <w:szCs w:val="72"/>
          <w:shd w:val="clear" w:fill="FFFFFF"/>
        </w:rPr>
        <w:t>福建省政府采购</w:t>
      </w:r>
    </w:p>
    <w:p>
      <w:pPr>
        <w:pStyle w:val="13"/>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6"/>
          <w:rFonts w:hint="eastAsia" w:ascii="宋体" w:hAnsi="宋体" w:eastAsia="宋体" w:cs="宋体"/>
          <w:b/>
          <w:bCs/>
          <w:i w:val="0"/>
          <w:iCs w:val="0"/>
          <w:caps w:val="0"/>
          <w:color w:val="393939"/>
          <w:spacing w:val="0"/>
          <w:sz w:val="72"/>
          <w:szCs w:val="72"/>
          <w:shd w:val="clear" w:fill="FFFFFF"/>
        </w:rPr>
        <w:t>货物和服务项目</w:t>
      </w:r>
    </w:p>
    <w:p>
      <w:pPr>
        <w:pStyle w:val="13"/>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6"/>
          <w:rFonts w:hint="eastAsia" w:ascii="宋体" w:hAnsi="宋体" w:eastAsia="宋体" w:cs="宋体"/>
          <w:b/>
          <w:bCs/>
          <w:i w:val="0"/>
          <w:iCs w:val="0"/>
          <w:caps w:val="0"/>
          <w:color w:val="393939"/>
          <w:spacing w:val="0"/>
          <w:sz w:val="72"/>
          <w:szCs w:val="72"/>
          <w:shd w:val="clear" w:fill="FFFFFF"/>
        </w:rPr>
        <w:t>公开招标文件</w:t>
      </w:r>
    </w:p>
    <w:p>
      <w:pPr>
        <w:pStyle w:val="13"/>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Style w:val="16"/>
          <w:rFonts w:hint="eastAsia" w:ascii="宋体" w:hAnsi="宋体" w:eastAsia="宋体" w:cs="宋体"/>
          <w:b/>
          <w:bCs/>
          <w:i w:val="0"/>
          <w:iCs w:val="0"/>
          <w:caps w:val="0"/>
          <w:color w:val="393939"/>
          <w:spacing w:val="0"/>
          <w:sz w:val="72"/>
          <w:szCs w:val="72"/>
          <w:shd w:val="clear" w:fill="FFFFFF"/>
        </w:rPr>
        <w:t>     </w:t>
      </w:r>
    </w:p>
    <w:p>
      <w:pPr>
        <w:pStyle w:val="13"/>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13"/>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13"/>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6"/>
          <w:rFonts w:hint="eastAsia" w:ascii="宋体" w:hAnsi="宋体" w:eastAsia="宋体" w:cs="宋体"/>
          <w:b/>
          <w:bCs/>
          <w:i w:val="0"/>
          <w:iCs w:val="0"/>
          <w:caps w:val="0"/>
          <w:color w:val="393939"/>
          <w:spacing w:val="0"/>
          <w:sz w:val="36"/>
          <w:szCs w:val="36"/>
          <w:shd w:val="clear" w:fill="FFFFFF"/>
        </w:rPr>
        <w:t> </w:t>
      </w:r>
    </w:p>
    <w:p>
      <w:pPr>
        <w:pStyle w:val="13"/>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6"/>
          <w:rFonts w:hint="eastAsia" w:ascii="宋体" w:hAnsi="宋体" w:eastAsia="宋体" w:cs="宋体"/>
          <w:b/>
          <w:bCs/>
          <w:i w:val="0"/>
          <w:iCs w:val="0"/>
          <w:caps w:val="0"/>
          <w:color w:val="393939"/>
          <w:spacing w:val="0"/>
          <w:sz w:val="30"/>
          <w:szCs w:val="30"/>
          <w:shd w:val="clear" w:fill="FFFFFF"/>
        </w:rPr>
        <w:t> </w:t>
      </w:r>
    </w:p>
    <w:p>
      <w:pPr>
        <w:pStyle w:val="13"/>
        <w:keepNext w:val="0"/>
        <w:keepLines w:val="0"/>
        <w:widowControl/>
        <w:suppressLineNumbers w:val="0"/>
        <w:shd w:val="clear" w:fill="FFFFFF"/>
        <w:spacing w:before="75" w:beforeAutospacing="0" w:after="75" w:afterAutospacing="0"/>
        <w:ind w:left="0" w:right="0" w:firstLine="1050"/>
        <w:jc w:val="center"/>
        <w:rPr>
          <w:rFonts w:hint="eastAsia" w:ascii="微软雅黑" w:hAnsi="微软雅黑" w:eastAsia="微软雅黑" w:cs="微软雅黑"/>
          <w:i w:val="0"/>
          <w:iCs w:val="0"/>
          <w:caps w:val="0"/>
          <w:color w:val="393939"/>
          <w:spacing w:val="0"/>
          <w:sz w:val="19"/>
          <w:szCs w:val="19"/>
        </w:rPr>
      </w:pPr>
      <w:r>
        <w:rPr>
          <w:rStyle w:val="16"/>
          <w:rFonts w:hint="eastAsia" w:ascii="宋体" w:hAnsi="宋体" w:eastAsia="宋体" w:cs="宋体"/>
          <w:b/>
          <w:bCs/>
          <w:i w:val="0"/>
          <w:iCs w:val="0"/>
          <w:caps w:val="0"/>
          <w:color w:val="393939"/>
          <w:spacing w:val="0"/>
          <w:sz w:val="30"/>
          <w:szCs w:val="30"/>
          <w:shd w:val="clear" w:fill="FFFFFF"/>
        </w:rPr>
        <w:t>项目名称：</w:t>
      </w:r>
      <w:r>
        <w:rPr>
          <w:rFonts w:hint="eastAsia" w:ascii="宋体" w:hAnsi="宋体" w:eastAsia="宋体" w:cs="宋体"/>
          <w:b/>
          <w:bCs/>
          <w:i w:val="0"/>
          <w:iCs w:val="0"/>
          <w:caps w:val="0"/>
          <w:color w:val="393939"/>
          <w:spacing w:val="0"/>
          <w:sz w:val="30"/>
          <w:szCs w:val="30"/>
          <w:shd w:val="clear" w:fill="FFFFFF"/>
        </w:rPr>
        <w:t>八闽工匠学堂第三期视频课程建设</w:t>
      </w:r>
    </w:p>
    <w:p>
      <w:pPr>
        <w:pStyle w:val="13"/>
        <w:keepNext w:val="0"/>
        <w:keepLines w:val="0"/>
        <w:widowControl/>
        <w:suppressLineNumbers w:val="0"/>
        <w:shd w:val="clear" w:fill="FFFFFF"/>
        <w:spacing w:before="75" w:beforeAutospacing="0" w:after="75" w:afterAutospacing="0"/>
        <w:ind w:left="0" w:right="0" w:firstLine="1050"/>
        <w:jc w:val="center"/>
        <w:rPr>
          <w:rFonts w:hint="eastAsia" w:ascii="微软雅黑" w:hAnsi="微软雅黑" w:eastAsia="微软雅黑" w:cs="微软雅黑"/>
          <w:i w:val="0"/>
          <w:iCs w:val="0"/>
          <w:caps w:val="0"/>
          <w:color w:val="393939"/>
          <w:spacing w:val="0"/>
          <w:sz w:val="19"/>
          <w:szCs w:val="19"/>
        </w:rPr>
      </w:pPr>
      <w:r>
        <w:rPr>
          <w:rStyle w:val="16"/>
          <w:rFonts w:hint="eastAsia" w:ascii="宋体" w:hAnsi="宋体" w:eastAsia="宋体" w:cs="宋体"/>
          <w:b/>
          <w:bCs/>
          <w:i w:val="0"/>
          <w:iCs w:val="0"/>
          <w:caps w:val="0"/>
          <w:color w:val="393939"/>
          <w:spacing w:val="0"/>
          <w:sz w:val="30"/>
          <w:szCs w:val="30"/>
          <w:shd w:val="clear" w:fill="FFFFFF"/>
        </w:rPr>
        <w:t>备案编号：</w:t>
      </w:r>
      <w:r>
        <w:rPr>
          <w:rFonts w:hint="eastAsia" w:ascii="宋体" w:hAnsi="宋体" w:eastAsia="宋体" w:cs="宋体"/>
          <w:b/>
          <w:bCs/>
          <w:i w:val="0"/>
          <w:iCs w:val="0"/>
          <w:caps w:val="0"/>
          <w:color w:val="393939"/>
          <w:spacing w:val="0"/>
          <w:sz w:val="30"/>
          <w:szCs w:val="30"/>
          <w:shd w:val="clear" w:fill="FFFFFF"/>
        </w:rPr>
        <w:t>K-干校-GK-202205-B2611-IDN</w:t>
      </w:r>
    </w:p>
    <w:p>
      <w:pPr>
        <w:pStyle w:val="13"/>
        <w:keepNext w:val="0"/>
        <w:keepLines w:val="0"/>
        <w:widowControl/>
        <w:suppressLineNumbers w:val="0"/>
        <w:shd w:val="clear" w:fill="FFFFFF"/>
        <w:spacing w:before="75" w:beforeAutospacing="0" w:after="75" w:afterAutospacing="0"/>
        <w:ind w:left="0" w:right="0" w:firstLine="1050"/>
        <w:jc w:val="center"/>
        <w:rPr>
          <w:rFonts w:hint="eastAsia" w:ascii="微软雅黑" w:hAnsi="微软雅黑" w:eastAsia="微软雅黑" w:cs="微软雅黑"/>
          <w:i w:val="0"/>
          <w:iCs w:val="0"/>
          <w:caps w:val="0"/>
          <w:color w:val="393939"/>
          <w:spacing w:val="0"/>
          <w:sz w:val="19"/>
          <w:szCs w:val="19"/>
        </w:rPr>
      </w:pPr>
      <w:r>
        <w:rPr>
          <w:rStyle w:val="16"/>
          <w:rFonts w:hint="eastAsia" w:ascii="宋体" w:hAnsi="宋体" w:eastAsia="宋体" w:cs="宋体"/>
          <w:b/>
          <w:bCs/>
          <w:i w:val="0"/>
          <w:iCs w:val="0"/>
          <w:caps w:val="0"/>
          <w:color w:val="393939"/>
          <w:spacing w:val="0"/>
          <w:sz w:val="30"/>
          <w:szCs w:val="30"/>
          <w:shd w:val="clear" w:fill="FFFFFF"/>
        </w:rPr>
        <w:t>项目编号：</w:t>
      </w:r>
      <w:r>
        <w:rPr>
          <w:rFonts w:hint="eastAsia" w:ascii="宋体" w:hAnsi="宋体" w:eastAsia="宋体" w:cs="宋体"/>
          <w:b/>
          <w:bCs/>
          <w:i w:val="0"/>
          <w:iCs w:val="0"/>
          <w:caps w:val="0"/>
          <w:color w:val="393939"/>
          <w:spacing w:val="0"/>
          <w:sz w:val="30"/>
          <w:szCs w:val="30"/>
          <w:shd w:val="clear" w:fill="FFFFFF"/>
        </w:rPr>
        <w:t>[3500]RWZB[GK]2022043</w:t>
      </w:r>
      <w:r>
        <w:rPr>
          <w:rStyle w:val="16"/>
          <w:rFonts w:hint="eastAsia" w:ascii="宋体" w:hAnsi="宋体" w:eastAsia="宋体" w:cs="宋体"/>
          <w:b/>
          <w:bCs/>
          <w:i w:val="0"/>
          <w:iCs w:val="0"/>
          <w:caps w:val="0"/>
          <w:color w:val="393939"/>
          <w:spacing w:val="0"/>
          <w:sz w:val="30"/>
          <w:szCs w:val="30"/>
          <w:shd w:val="clear" w:fill="FFFFFF"/>
        </w:rPr>
        <w:br w:type="textWrapping"/>
      </w:r>
    </w:p>
    <w:p>
      <w:pPr>
        <w:pStyle w:val="13"/>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13"/>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Style w:val="16"/>
          <w:rFonts w:hint="eastAsia" w:ascii="宋体" w:hAnsi="宋体" w:eastAsia="宋体" w:cs="宋体"/>
          <w:b/>
          <w:bCs/>
          <w:i w:val="0"/>
          <w:iCs w:val="0"/>
          <w:caps w:val="0"/>
          <w:color w:val="393939"/>
          <w:spacing w:val="0"/>
          <w:sz w:val="28"/>
          <w:szCs w:val="28"/>
          <w:shd w:val="clear" w:fill="FFFFFF"/>
        </w:rPr>
        <w:t> </w:t>
      </w:r>
    </w:p>
    <w:p>
      <w:pPr>
        <w:pStyle w:val="13"/>
        <w:keepNext w:val="0"/>
        <w:keepLines w:val="0"/>
        <w:widowControl/>
        <w:suppressLineNumbers w:val="0"/>
        <w:shd w:val="clear" w:fill="FFFFFF"/>
        <w:spacing w:before="75" w:beforeAutospacing="0" w:after="75" w:afterAutospacing="0"/>
        <w:ind w:left="0" w:right="0" w:firstLine="0"/>
      </w:pPr>
    </w:p>
    <w:p>
      <w:pPr>
        <w:pStyle w:val="13"/>
        <w:keepNext w:val="0"/>
        <w:keepLines w:val="0"/>
        <w:widowControl/>
        <w:suppressLineNumbers w:val="0"/>
        <w:shd w:val="clear" w:fill="FFFFFF"/>
        <w:spacing w:before="75" w:beforeAutospacing="0" w:after="75" w:afterAutospacing="0"/>
        <w:ind w:left="0" w:right="0" w:firstLine="0"/>
      </w:pPr>
    </w:p>
    <w:p>
      <w:pPr>
        <w:pStyle w:val="13"/>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6"/>
          <w:rFonts w:hint="eastAsia" w:ascii="宋体" w:hAnsi="宋体" w:eastAsia="宋体" w:cs="宋体"/>
          <w:b/>
          <w:bCs/>
          <w:i w:val="0"/>
          <w:iCs w:val="0"/>
          <w:caps w:val="0"/>
          <w:color w:val="393939"/>
          <w:spacing w:val="0"/>
          <w:sz w:val="27"/>
          <w:szCs w:val="27"/>
          <w:shd w:val="clear" w:fill="FFFFFF"/>
        </w:rPr>
        <w:t>采购人：</w:t>
      </w:r>
      <w:r>
        <w:rPr>
          <w:rFonts w:hint="eastAsia" w:ascii="微软雅黑" w:hAnsi="微软雅黑" w:eastAsia="微软雅黑" w:cs="微软雅黑"/>
          <w:i w:val="0"/>
          <w:iCs w:val="0"/>
          <w:caps w:val="0"/>
          <w:color w:val="393939"/>
          <w:spacing w:val="0"/>
          <w:sz w:val="27"/>
          <w:szCs w:val="27"/>
          <w:shd w:val="clear" w:fill="FFFFFF"/>
        </w:rPr>
        <w:t> </w:t>
      </w:r>
      <w:r>
        <w:rPr>
          <w:rFonts w:hint="eastAsia" w:ascii="宋体" w:hAnsi="宋体" w:eastAsia="宋体" w:cs="宋体"/>
          <w:b/>
          <w:bCs/>
          <w:i w:val="0"/>
          <w:iCs w:val="0"/>
          <w:caps w:val="0"/>
          <w:color w:val="393939"/>
          <w:spacing w:val="0"/>
          <w:sz w:val="28"/>
          <w:szCs w:val="28"/>
          <w:shd w:val="clear" w:fill="FFFFFF"/>
        </w:rPr>
        <w:t>福建省总工会干部学校</w:t>
      </w:r>
    </w:p>
    <w:p>
      <w:pPr>
        <w:pStyle w:val="13"/>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6"/>
          <w:rFonts w:hint="eastAsia" w:ascii="宋体" w:hAnsi="宋体" w:eastAsia="宋体" w:cs="宋体"/>
          <w:b/>
          <w:bCs/>
          <w:i w:val="0"/>
          <w:iCs w:val="0"/>
          <w:caps w:val="0"/>
          <w:color w:val="393939"/>
          <w:spacing w:val="0"/>
          <w:sz w:val="28"/>
          <w:szCs w:val="28"/>
          <w:shd w:val="clear" w:fill="FFFFFF"/>
        </w:rPr>
        <w:t>代理机构：</w:t>
      </w:r>
      <w:r>
        <w:rPr>
          <w:rFonts w:hint="eastAsia" w:ascii="宋体" w:hAnsi="宋体" w:eastAsia="宋体" w:cs="宋体"/>
          <w:b/>
          <w:bCs/>
          <w:i w:val="0"/>
          <w:iCs w:val="0"/>
          <w:caps w:val="0"/>
          <w:color w:val="393939"/>
          <w:spacing w:val="0"/>
          <w:sz w:val="28"/>
          <w:szCs w:val="28"/>
          <w:shd w:val="clear" w:fill="FFFFFF"/>
        </w:rPr>
        <w:t>福建榕卫招标有限公司</w:t>
      </w:r>
    </w:p>
    <w:p>
      <w:pPr>
        <w:pStyle w:val="13"/>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6"/>
          <w:rFonts w:hint="eastAsia" w:ascii="宋体" w:hAnsi="宋体" w:eastAsia="宋体" w:cs="宋体"/>
          <w:b/>
          <w:bCs/>
          <w:i w:val="0"/>
          <w:iCs w:val="0"/>
          <w:caps w:val="0"/>
          <w:color w:val="393939"/>
          <w:spacing w:val="0"/>
          <w:sz w:val="28"/>
          <w:szCs w:val="28"/>
          <w:shd w:val="clear" w:fill="FFFFFF"/>
        </w:rPr>
        <w:t>2022年06月</w:t>
      </w:r>
    </w:p>
    <w:p>
      <w:pPr>
        <w:pStyle w:val="13"/>
        <w:widowControl/>
        <w:shd w:val="clear" w:color="auto" w:fill="FFFFFF"/>
        <w:spacing w:before="75" w:beforeAutospacing="0" w:after="75" w:afterAutospacing="0"/>
        <w:jc w:val="center"/>
        <w:rPr>
          <w:rFonts w:ascii="宋体" w:hAnsi="宋体" w:eastAsia="宋体" w:cs="宋体"/>
          <w:b/>
          <w:bCs/>
          <w:color w:val="0000FF"/>
          <w:sz w:val="44"/>
          <w:szCs w:val="44"/>
          <w:shd w:val="clear" w:color="auto" w:fill="FFFFFF"/>
        </w:rPr>
      </w:pPr>
      <w:r>
        <w:rPr>
          <w:rFonts w:hint="eastAsia" w:ascii="宋体" w:hAnsi="宋体" w:eastAsia="宋体" w:cs="宋体"/>
          <w:b/>
          <w:bCs/>
          <w:color w:val="0000FF"/>
          <w:sz w:val="44"/>
          <w:szCs w:val="44"/>
          <w:shd w:val="clear" w:color="auto" w:fill="FFFFFF"/>
        </w:rPr>
        <w:t>目录</w:t>
      </w:r>
    </w:p>
    <w:p>
      <w:pPr>
        <w:pStyle w:val="8"/>
        <w:tabs>
          <w:tab w:val="right" w:leader="dot" w:pos="8306"/>
        </w:tabs>
        <w:rPr>
          <w:sz w:val="28"/>
          <w:szCs w:val="28"/>
        </w:rPr>
      </w:pPr>
      <w:r>
        <w:rPr>
          <w:sz w:val="28"/>
          <w:szCs w:val="28"/>
        </w:rPr>
        <w:fldChar w:fldCharType="begin"/>
      </w:r>
      <w:r>
        <w:rPr>
          <w:sz w:val="28"/>
          <w:szCs w:val="28"/>
        </w:rPr>
        <w:instrText xml:space="preserve">TOC \o "1-3" \h \u </w:instrText>
      </w:r>
      <w:r>
        <w:rPr>
          <w:sz w:val="28"/>
          <w:szCs w:val="28"/>
        </w:rPr>
        <w:fldChar w:fldCharType="separate"/>
      </w:r>
      <w:r>
        <w:rPr>
          <w:sz w:val="28"/>
          <w:szCs w:val="28"/>
        </w:rPr>
        <w:fldChar w:fldCharType="begin"/>
      </w:r>
      <w:r>
        <w:rPr>
          <w:sz w:val="28"/>
          <w:szCs w:val="28"/>
        </w:rPr>
        <w:instrText xml:space="preserve"> HYPERLINK \l _Toc6816 </w:instrText>
      </w:r>
      <w:r>
        <w:rPr>
          <w:sz w:val="28"/>
          <w:szCs w:val="28"/>
        </w:rPr>
        <w:fldChar w:fldCharType="separate"/>
      </w:r>
      <w:r>
        <w:rPr>
          <w:rFonts w:hint="eastAsia"/>
          <w:sz w:val="28"/>
          <w:szCs w:val="28"/>
        </w:rPr>
        <w:t>第一章</w:t>
      </w:r>
      <w:r>
        <w:rPr>
          <w:rFonts w:hint="eastAsia"/>
          <w:sz w:val="28"/>
          <w:szCs w:val="28"/>
          <w:lang w:val="en-US" w:eastAsia="zh-CN"/>
        </w:rPr>
        <w:t xml:space="preserve"> </w:t>
      </w:r>
      <w:r>
        <w:rPr>
          <w:rFonts w:hint="eastAsia"/>
          <w:sz w:val="28"/>
          <w:szCs w:val="28"/>
        </w:rPr>
        <w:t>投标邀请</w:t>
      </w:r>
      <w:r>
        <w:rPr>
          <w:sz w:val="28"/>
          <w:szCs w:val="28"/>
        </w:rPr>
        <w:tab/>
      </w:r>
      <w:r>
        <w:rPr>
          <w:sz w:val="28"/>
          <w:szCs w:val="28"/>
        </w:rPr>
        <w:fldChar w:fldCharType="begin"/>
      </w:r>
      <w:r>
        <w:rPr>
          <w:sz w:val="28"/>
          <w:szCs w:val="28"/>
        </w:rPr>
        <w:instrText xml:space="preserve"> PAGEREF _Toc6816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_Toc9132 </w:instrText>
      </w:r>
      <w:r>
        <w:rPr>
          <w:sz w:val="28"/>
          <w:szCs w:val="28"/>
        </w:rPr>
        <w:fldChar w:fldCharType="separate"/>
      </w:r>
      <w:r>
        <w:rPr>
          <w:rFonts w:hint="eastAsia"/>
          <w:sz w:val="28"/>
          <w:szCs w:val="28"/>
        </w:rPr>
        <w:t>第二章</w:t>
      </w:r>
      <w:r>
        <w:rPr>
          <w:rFonts w:hint="eastAsia"/>
          <w:sz w:val="28"/>
          <w:szCs w:val="28"/>
          <w:lang w:val="en-US" w:eastAsia="zh-CN"/>
        </w:rPr>
        <w:t xml:space="preserve"> </w:t>
      </w:r>
      <w:r>
        <w:rPr>
          <w:rFonts w:hint="eastAsia"/>
          <w:sz w:val="28"/>
          <w:szCs w:val="28"/>
        </w:rPr>
        <w:t>投标人须知前附表（表1、</w:t>
      </w:r>
      <w:r>
        <w:rPr>
          <w:rFonts w:hint="default"/>
          <w:sz w:val="28"/>
          <w:szCs w:val="28"/>
        </w:rPr>
        <w:t>2</w:t>
      </w:r>
      <w:r>
        <w:rPr>
          <w:rFonts w:hint="eastAsia"/>
          <w:sz w:val="28"/>
          <w:szCs w:val="28"/>
        </w:rPr>
        <w:t>）</w:t>
      </w:r>
      <w:r>
        <w:rPr>
          <w:sz w:val="28"/>
          <w:szCs w:val="28"/>
        </w:rPr>
        <w:tab/>
      </w:r>
      <w:r>
        <w:rPr>
          <w:sz w:val="28"/>
          <w:szCs w:val="28"/>
        </w:rPr>
        <w:fldChar w:fldCharType="begin"/>
      </w:r>
      <w:r>
        <w:rPr>
          <w:sz w:val="28"/>
          <w:szCs w:val="28"/>
        </w:rPr>
        <w:instrText xml:space="preserve"> PAGEREF _Toc9132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_Toc7003 </w:instrText>
      </w:r>
      <w:r>
        <w:rPr>
          <w:sz w:val="28"/>
          <w:szCs w:val="28"/>
        </w:rPr>
        <w:fldChar w:fldCharType="separate"/>
      </w:r>
      <w:r>
        <w:rPr>
          <w:rFonts w:hint="eastAsia"/>
          <w:sz w:val="28"/>
          <w:szCs w:val="28"/>
        </w:rPr>
        <w:t>第三章</w:t>
      </w:r>
      <w:r>
        <w:rPr>
          <w:rFonts w:hint="eastAsia"/>
          <w:sz w:val="28"/>
          <w:szCs w:val="28"/>
          <w:lang w:val="en-US" w:eastAsia="zh-CN"/>
        </w:rPr>
        <w:t xml:space="preserve"> </w:t>
      </w:r>
      <w:r>
        <w:rPr>
          <w:rFonts w:hint="eastAsia"/>
          <w:sz w:val="28"/>
          <w:szCs w:val="28"/>
        </w:rPr>
        <w:t>投标人须知</w:t>
      </w:r>
      <w:r>
        <w:rPr>
          <w:sz w:val="28"/>
          <w:szCs w:val="28"/>
        </w:rPr>
        <w:tab/>
      </w:r>
      <w:r>
        <w:rPr>
          <w:sz w:val="28"/>
          <w:szCs w:val="28"/>
        </w:rPr>
        <w:fldChar w:fldCharType="begin"/>
      </w:r>
      <w:r>
        <w:rPr>
          <w:sz w:val="28"/>
          <w:szCs w:val="28"/>
        </w:rPr>
        <w:instrText xml:space="preserve"> PAGEREF _Toc7003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_Toc24071 </w:instrText>
      </w:r>
      <w:r>
        <w:rPr>
          <w:sz w:val="28"/>
          <w:szCs w:val="28"/>
        </w:rPr>
        <w:fldChar w:fldCharType="separate"/>
      </w:r>
      <w:r>
        <w:rPr>
          <w:rFonts w:hint="eastAsia"/>
          <w:sz w:val="28"/>
          <w:szCs w:val="28"/>
        </w:rPr>
        <w:t>第四章</w:t>
      </w:r>
      <w:r>
        <w:rPr>
          <w:rFonts w:hint="eastAsia"/>
          <w:sz w:val="28"/>
          <w:szCs w:val="28"/>
          <w:lang w:val="en-US" w:eastAsia="zh-CN"/>
        </w:rPr>
        <w:t xml:space="preserve"> </w:t>
      </w:r>
      <w:r>
        <w:rPr>
          <w:rFonts w:hint="eastAsia"/>
          <w:sz w:val="28"/>
          <w:szCs w:val="28"/>
        </w:rPr>
        <w:t>资格审查与评标</w:t>
      </w:r>
      <w:r>
        <w:rPr>
          <w:sz w:val="28"/>
          <w:szCs w:val="28"/>
        </w:rPr>
        <w:tab/>
      </w:r>
      <w:r>
        <w:rPr>
          <w:sz w:val="28"/>
          <w:szCs w:val="28"/>
        </w:rPr>
        <w:fldChar w:fldCharType="begin"/>
      </w:r>
      <w:r>
        <w:rPr>
          <w:sz w:val="28"/>
          <w:szCs w:val="28"/>
        </w:rPr>
        <w:instrText xml:space="preserve"> PAGEREF _Toc24071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_Toc12875 </w:instrText>
      </w:r>
      <w:r>
        <w:rPr>
          <w:sz w:val="28"/>
          <w:szCs w:val="28"/>
        </w:rPr>
        <w:fldChar w:fldCharType="separate"/>
      </w:r>
      <w:r>
        <w:rPr>
          <w:rFonts w:hint="eastAsia"/>
          <w:sz w:val="28"/>
          <w:szCs w:val="28"/>
        </w:rPr>
        <w:t>第五章</w:t>
      </w:r>
      <w:r>
        <w:rPr>
          <w:rFonts w:hint="eastAsia"/>
          <w:sz w:val="28"/>
          <w:szCs w:val="28"/>
          <w:lang w:val="en-US" w:eastAsia="zh-CN"/>
        </w:rPr>
        <w:t xml:space="preserve"> </w:t>
      </w:r>
      <w:r>
        <w:rPr>
          <w:rFonts w:hint="eastAsia"/>
          <w:sz w:val="28"/>
          <w:szCs w:val="28"/>
        </w:rPr>
        <w:t>招标内容及要求</w:t>
      </w:r>
      <w:r>
        <w:rPr>
          <w:sz w:val="28"/>
          <w:szCs w:val="28"/>
        </w:rPr>
        <w:tab/>
      </w:r>
      <w:r>
        <w:rPr>
          <w:sz w:val="28"/>
          <w:szCs w:val="28"/>
        </w:rPr>
        <w:fldChar w:fldCharType="begin"/>
      </w:r>
      <w:r>
        <w:rPr>
          <w:sz w:val="28"/>
          <w:szCs w:val="28"/>
        </w:rPr>
        <w:instrText xml:space="preserve"> PAGEREF _Toc12875 \h </w:instrText>
      </w:r>
      <w:r>
        <w:rPr>
          <w:sz w:val="28"/>
          <w:szCs w:val="28"/>
        </w:rPr>
        <w:fldChar w:fldCharType="separate"/>
      </w:r>
      <w:r>
        <w:rPr>
          <w:sz w:val="28"/>
          <w:szCs w:val="28"/>
        </w:rPr>
        <w:t>38</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_Toc5927 </w:instrText>
      </w:r>
      <w:r>
        <w:rPr>
          <w:sz w:val="28"/>
          <w:szCs w:val="28"/>
        </w:rPr>
        <w:fldChar w:fldCharType="separate"/>
      </w:r>
      <w:r>
        <w:rPr>
          <w:rFonts w:hint="eastAsia"/>
          <w:sz w:val="28"/>
          <w:szCs w:val="28"/>
        </w:rPr>
        <w:t>第六章</w:t>
      </w:r>
      <w:r>
        <w:rPr>
          <w:rFonts w:hint="eastAsia"/>
          <w:sz w:val="28"/>
          <w:szCs w:val="28"/>
          <w:lang w:val="en-US" w:eastAsia="zh-CN"/>
        </w:rPr>
        <w:t xml:space="preserve"> </w:t>
      </w:r>
      <w:r>
        <w:rPr>
          <w:rFonts w:hint="eastAsia"/>
          <w:sz w:val="28"/>
          <w:szCs w:val="28"/>
        </w:rPr>
        <w:t>政府采购合同（参考文本）</w:t>
      </w:r>
      <w:r>
        <w:rPr>
          <w:sz w:val="28"/>
          <w:szCs w:val="28"/>
        </w:rPr>
        <w:tab/>
      </w:r>
      <w:r>
        <w:rPr>
          <w:sz w:val="28"/>
          <w:szCs w:val="28"/>
        </w:rPr>
        <w:fldChar w:fldCharType="begin"/>
      </w:r>
      <w:r>
        <w:rPr>
          <w:sz w:val="28"/>
          <w:szCs w:val="28"/>
        </w:rPr>
        <w:instrText xml:space="preserve"> PAGEREF _Toc5927 \h </w:instrText>
      </w:r>
      <w:r>
        <w:rPr>
          <w:sz w:val="28"/>
          <w:szCs w:val="28"/>
        </w:rPr>
        <w:fldChar w:fldCharType="separate"/>
      </w:r>
      <w:r>
        <w:rPr>
          <w:sz w:val="28"/>
          <w:szCs w:val="28"/>
        </w:rPr>
        <w:t>59</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_Toc11013 </w:instrText>
      </w:r>
      <w:r>
        <w:rPr>
          <w:sz w:val="28"/>
          <w:szCs w:val="28"/>
        </w:rPr>
        <w:fldChar w:fldCharType="separate"/>
      </w:r>
      <w:r>
        <w:rPr>
          <w:rFonts w:hint="eastAsia"/>
          <w:sz w:val="28"/>
          <w:szCs w:val="28"/>
        </w:rPr>
        <w:t>第七章</w:t>
      </w:r>
      <w:r>
        <w:rPr>
          <w:rFonts w:hint="eastAsia"/>
          <w:sz w:val="28"/>
          <w:szCs w:val="28"/>
          <w:lang w:val="en-US" w:eastAsia="zh-CN"/>
        </w:rPr>
        <w:t xml:space="preserve"> </w:t>
      </w:r>
      <w:r>
        <w:rPr>
          <w:rFonts w:hint="eastAsia"/>
          <w:sz w:val="28"/>
          <w:szCs w:val="28"/>
        </w:rPr>
        <w:t>投标文件格式</w:t>
      </w:r>
      <w:r>
        <w:rPr>
          <w:sz w:val="28"/>
          <w:szCs w:val="28"/>
        </w:rPr>
        <w:tab/>
      </w:r>
      <w:r>
        <w:rPr>
          <w:sz w:val="28"/>
          <w:szCs w:val="28"/>
        </w:rPr>
        <w:fldChar w:fldCharType="begin"/>
      </w:r>
      <w:r>
        <w:rPr>
          <w:sz w:val="28"/>
          <w:szCs w:val="28"/>
        </w:rPr>
        <w:instrText xml:space="preserve"> PAGEREF _Toc11013 \h </w:instrText>
      </w:r>
      <w:r>
        <w:rPr>
          <w:sz w:val="28"/>
          <w:szCs w:val="28"/>
        </w:rPr>
        <w:fldChar w:fldCharType="separate"/>
      </w:r>
      <w:r>
        <w:rPr>
          <w:sz w:val="28"/>
          <w:szCs w:val="28"/>
        </w:rPr>
        <w:t>62</w:t>
      </w:r>
      <w:r>
        <w:rPr>
          <w:sz w:val="28"/>
          <w:szCs w:val="28"/>
        </w:rPr>
        <w:fldChar w:fldCharType="end"/>
      </w:r>
      <w:r>
        <w:rPr>
          <w:sz w:val="28"/>
          <w:szCs w:val="28"/>
        </w:rPr>
        <w:fldChar w:fldCharType="end"/>
      </w:r>
    </w:p>
    <w:p>
      <w:pPr>
        <w:pStyle w:val="8"/>
        <w:tabs>
          <w:tab w:val="right" w:leader="dot" w:pos="8306"/>
        </w:tabs>
        <w:ind w:firstLine="1120" w:firstLineChars="400"/>
        <w:rPr>
          <w:sz w:val="28"/>
          <w:szCs w:val="28"/>
        </w:rPr>
      </w:pPr>
      <w:r>
        <w:rPr>
          <w:sz w:val="28"/>
          <w:szCs w:val="28"/>
        </w:rPr>
        <w:fldChar w:fldCharType="begin"/>
      </w:r>
      <w:r>
        <w:rPr>
          <w:sz w:val="28"/>
          <w:szCs w:val="28"/>
        </w:rPr>
        <w:instrText xml:space="preserve"> HYPERLINK \l _Toc31417 </w:instrText>
      </w:r>
      <w:r>
        <w:rPr>
          <w:sz w:val="28"/>
          <w:szCs w:val="28"/>
        </w:rPr>
        <w:fldChar w:fldCharType="separate"/>
      </w:r>
      <w:r>
        <w:rPr>
          <w:rFonts w:hint="default" w:ascii="Helvetica" w:hAnsi="Helvetica" w:eastAsia="Helvetica" w:cs="Helvetica"/>
          <w:bCs w:val="0"/>
          <w:i w:val="0"/>
          <w:iCs w:val="0"/>
          <w:caps w:val="0"/>
          <w:spacing w:val="0"/>
          <w:sz w:val="28"/>
          <w:szCs w:val="28"/>
          <w:shd w:val="clear" w:fill="FFFFFF"/>
        </w:rPr>
        <w:t>采购文件相关附件</w:t>
      </w:r>
      <w:r>
        <w:rPr>
          <w:sz w:val="28"/>
          <w:szCs w:val="28"/>
        </w:rPr>
        <w:tab/>
      </w:r>
      <w:r>
        <w:rPr>
          <w:sz w:val="28"/>
          <w:szCs w:val="28"/>
        </w:rPr>
        <w:fldChar w:fldCharType="begin"/>
      </w:r>
      <w:r>
        <w:rPr>
          <w:sz w:val="28"/>
          <w:szCs w:val="28"/>
        </w:rPr>
        <w:instrText xml:space="preserve"> PAGEREF _Toc31417 \h </w:instrText>
      </w:r>
      <w:r>
        <w:rPr>
          <w:sz w:val="28"/>
          <w:szCs w:val="28"/>
        </w:rPr>
        <w:fldChar w:fldCharType="separate"/>
      </w:r>
      <w:r>
        <w:rPr>
          <w:sz w:val="28"/>
          <w:szCs w:val="28"/>
        </w:rPr>
        <w:t>94</w:t>
      </w:r>
      <w:r>
        <w:rPr>
          <w:sz w:val="28"/>
          <w:szCs w:val="28"/>
        </w:rPr>
        <w:fldChar w:fldCharType="end"/>
      </w:r>
      <w:r>
        <w:rPr>
          <w:sz w:val="28"/>
          <w:szCs w:val="28"/>
        </w:rPr>
        <w:fldChar w:fldCharType="end"/>
      </w:r>
    </w:p>
    <w:p>
      <w:pPr>
        <w:rPr>
          <w:sz w:val="28"/>
          <w:szCs w:val="28"/>
        </w:rPr>
      </w:pPr>
      <w:r>
        <w:rPr>
          <w:sz w:val="28"/>
          <w:szCs w:val="28"/>
        </w:rPr>
        <w:fldChar w:fldCharType="end"/>
      </w:r>
    </w:p>
    <w:p>
      <w:pPr>
        <w:pStyle w:val="13"/>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i w:val="0"/>
          <w:iCs w:val="0"/>
          <w:caps w:val="0"/>
          <w:color w:val="393939"/>
          <w:spacing w:val="0"/>
          <w:sz w:val="24"/>
          <w:szCs w:val="24"/>
          <w:shd w:val="clear" w:fill="FFFFFF"/>
        </w:rPr>
        <w:t> </w:t>
      </w:r>
    </w:p>
    <w:p>
      <w:pPr>
        <w:pStyle w:val="13"/>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13"/>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13"/>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13"/>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13"/>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13"/>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rPr>
          <w:rStyle w:val="16"/>
          <w:rFonts w:hint="eastAsia" w:ascii="宋体" w:hAnsi="宋体" w:eastAsia="宋体" w:cs="宋体"/>
          <w:b/>
          <w:bCs/>
          <w:spacing w:val="0"/>
          <w:sz w:val="31"/>
          <w:szCs w:val="31"/>
        </w:rPr>
      </w:pPr>
      <w:r>
        <w:rPr>
          <w:rStyle w:val="16"/>
          <w:rFonts w:hint="eastAsia" w:ascii="宋体" w:hAnsi="宋体" w:eastAsia="宋体" w:cs="宋体"/>
          <w:b/>
          <w:bCs/>
          <w:spacing w:val="0"/>
          <w:sz w:val="31"/>
          <w:szCs w:val="31"/>
        </w:rPr>
        <w:br w:type="page"/>
      </w:r>
    </w:p>
    <w:p>
      <w:pPr>
        <w:pStyle w:val="4"/>
        <w:bidi w:val="0"/>
        <w:jc w:val="center"/>
      </w:pPr>
      <w:bookmarkStart w:id="0" w:name="_Toc6816"/>
      <w:r>
        <w:rPr>
          <w:rFonts w:hint="eastAsia"/>
          <w:sz w:val="32"/>
          <w:szCs w:val="32"/>
        </w:rPr>
        <w:t>第一章</w:t>
      </w:r>
      <w:r>
        <w:rPr>
          <w:rFonts w:hint="eastAsia"/>
          <w:sz w:val="32"/>
          <w:szCs w:val="32"/>
          <w:lang w:val="en-US" w:eastAsia="zh-CN"/>
        </w:rPr>
        <w:t xml:space="preserve"> </w:t>
      </w:r>
      <w:r>
        <w:rPr>
          <w:rFonts w:hint="eastAsia"/>
          <w:sz w:val="32"/>
          <w:szCs w:val="32"/>
        </w:rPr>
        <w:t>投标邀请</w:t>
      </w:r>
      <w:bookmarkEnd w:id="0"/>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八闽工匠学堂第三期视频课程建设</w:t>
      </w:r>
      <w:r>
        <w:rPr>
          <w:rFonts w:hint="eastAsia" w:ascii="宋体" w:hAnsi="宋体" w:eastAsia="宋体" w:cs="宋体"/>
          <w:spacing w:val="0"/>
          <w:sz w:val="24"/>
          <w:szCs w:val="24"/>
        </w:rPr>
        <w:t>（以下简称：“本项目”）的政府采购活动，现邀请供应商参加投标。</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K-干校-GK-202205-B2611-IDN</w:t>
      </w:r>
      <w:r>
        <w:rPr>
          <w:rFonts w:hint="eastAsia" w:ascii="宋体" w:hAnsi="宋体" w:eastAsia="宋体" w:cs="宋体"/>
          <w:spacing w:val="0"/>
          <w:sz w:val="24"/>
          <w:szCs w:val="24"/>
        </w:rPr>
        <w:t>。</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2、项目编号：</w:t>
      </w:r>
      <w:r>
        <w:rPr>
          <w:rFonts w:hint="eastAsia" w:ascii="宋体" w:hAnsi="宋体" w:eastAsia="宋体" w:cs="宋体"/>
          <w:spacing w:val="0"/>
          <w:sz w:val="24"/>
          <w:szCs w:val="24"/>
          <w:u w:val="single"/>
        </w:rPr>
        <w:t>[3500]RWZB[GK]2022043</w:t>
      </w:r>
      <w:r>
        <w:rPr>
          <w:rFonts w:hint="eastAsia" w:ascii="宋体" w:hAnsi="宋体" w:eastAsia="宋体" w:cs="宋体"/>
          <w:spacing w:val="0"/>
          <w:sz w:val="24"/>
          <w:szCs w:val="24"/>
        </w:rPr>
        <w:t>。</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5、需要落实的政府采购政策：小型、微型企业符合财政部、工信部文件（财库〔2020〕46号），适用于（所有采购包或品目号）。监狱企业，适用于（所有采购包或品目号）。促进残疾人就业 ，适用于（所有采购包或品目号）。信用记录，（所有采购包或品目号），按照下列规定执行：①信用记录查询的截止时点：信用记录查询的截止时点为本项目投标截止当日。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6、投标人的资格要求</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6.1法定条件：符合政府采购法第二十二条第一款规定的条件。</w:t>
      </w:r>
    </w:p>
    <w:p>
      <w:pPr>
        <w:pStyle w:val="13"/>
        <w:keepNext w:val="0"/>
        <w:keepLines w:val="0"/>
        <w:widowControl/>
        <w:suppressLineNumbers w:val="0"/>
        <w:spacing w:before="75" w:beforeAutospacing="0" w:after="75" w:afterAutospacing="0"/>
        <w:ind w:left="479" w:leftChars="228" w:right="0" w:firstLine="0" w:firstLineChars="0"/>
        <w:jc w:val="both"/>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16"/>
          <w:rFonts w:hint="eastAsia" w:ascii="宋体" w:hAnsi="宋体" w:eastAsia="宋体" w:cs="宋体"/>
          <w:b/>
          <w:bCs/>
          <w:spacing w:val="0"/>
          <w:sz w:val="24"/>
          <w:szCs w:val="24"/>
        </w:rPr>
        <w:t>包：1</w:t>
      </w:r>
      <w:r>
        <w:br w:type="textWrapping"/>
      </w:r>
      <w:r>
        <w:rPr>
          <w:rStyle w:val="16"/>
          <w:b/>
          <w:bCs/>
          <w:sz w:val="24"/>
          <w:szCs w:val="24"/>
        </w:rPr>
        <w:t>         无</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6.3是否接受联合体投标：不接受。</w:t>
      </w:r>
    </w:p>
    <w:p>
      <w:pPr>
        <w:pStyle w:val="13"/>
        <w:keepNext w:val="0"/>
        <w:keepLines w:val="0"/>
        <w:widowControl/>
        <w:suppressLineNumbers w:val="0"/>
        <w:spacing w:before="75" w:beforeAutospacing="0" w:after="75" w:afterAutospacing="0"/>
        <w:ind w:left="0" w:right="0" w:firstLine="480"/>
        <w:jc w:val="both"/>
      </w:pPr>
      <w:r>
        <w:rPr>
          <w:rStyle w:val="16"/>
          <w:rFonts w:hint="eastAsia" w:ascii="宋体" w:hAnsi="宋体" w:eastAsia="宋体" w:cs="宋体"/>
          <w:b/>
          <w:bCs/>
          <w:spacing w:val="0"/>
          <w:sz w:val="24"/>
          <w:szCs w:val="24"/>
        </w:rPr>
        <w:t>※根据上述资格要求，投标文件中应提交的“投标人的资格及资信证明文件”详见招标文件第四章。</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7、招标文件的获取</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7.1、招标文件获取期限：详见招标公告或更正公告，若不一致，以更正公告为准。</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6"/>
          <w:rFonts w:hint="eastAsia" w:ascii="宋体" w:hAnsi="宋体" w:eastAsia="宋体" w:cs="宋体"/>
          <w:b/>
          <w:bCs/>
          <w:spacing w:val="0"/>
          <w:sz w:val="24"/>
          <w:szCs w:val="24"/>
        </w:rPr>
        <w:t>投标将被拒绝。</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7.3、获取地点及方式：注册账号后，通过福建省政府采购网上公开信息系统以下载方式获取。</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7.4、招标文件售价：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8、投标截止</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8.1、投标截止时间：详见招标公告或更正公告，若不一致，以更正公告为准。</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8.2、投标人应在投标截止时间前按照福建省政府采购网上公开信息系统设定的操作流程将电子投标文件上传至福建省政府采购网上公开信息系统，同时将</w:t>
      </w:r>
      <w:r>
        <w:rPr>
          <w:rStyle w:val="16"/>
          <w:rFonts w:hint="eastAsia" w:ascii="宋体" w:hAnsi="宋体" w:eastAsia="宋体" w:cs="宋体"/>
          <w:b/>
          <w:bCs/>
          <w:spacing w:val="0"/>
          <w:sz w:val="24"/>
          <w:szCs w:val="24"/>
        </w:rPr>
        <w:t>投标人的CA证书</w:t>
      </w:r>
      <w:r>
        <w:rPr>
          <w:rFonts w:hint="eastAsia" w:ascii="宋体" w:hAnsi="宋体" w:eastAsia="宋体" w:cs="宋体"/>
          <w:spacing w:val="0"/>
          <w:sz w:val="24"/>
          <w:szCs w:val="24"/>
        </w:rPr>
        <w:t>送达招标文件第一章第9条载明的地点，否则</w:t>
      </w:r>
      <w:r>
        <w:rPr>
          <w:rStyle w:val="16"/>
          <w:rFonts w:hint="eastAsia" w:ascii="宋体" w:hAnsi="宋体" w:eastAsia="宋体" w:cs="宋体"/>
          <w:b/>
          <w:bCs/>
          <w:spacing w:val="0"/>
          <w:sz w:val="24"/>
          <w:szCs w:val="24"/>
        </w:rPr>
        <w:t>投标将被拒绝。</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9、开标时间及地点：详见招标公告或更正公告，若不一致，以更正公告为准。</w:t>
      </w:r>
      <w:r>
        <w:rPr>
          <w:rStyle w:val="16"/>
          <w:rFonts w:hint="eastAsia" w:ascii="宋体" w:hAnsi="宋体" w:eastAsia="宋体" w:cs="宋体"/>
          <w:b/>
          <w:bCs/>
          <w:spacing w:val="0"/>
          <w:sz w:val="24"/>
          <w:szCs w:val="24"/>
        </w:rPr>
        <w:t> </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10、公告期限</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10.1、招标公告的公告期限：自财政部和福建省财政厅指定的政府采购信息发布媒体最先发布公告之日起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10.2、招标文件公告期限：招标文件随同招标公告一并发布，其公告期限与招标公告的公告期限保持一致。</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11、采购人：福建省总工会干部学校</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地址：福州市杨桥东路183号</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联系方法：张雅雅 0591-87501934</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12、代理机构：福建榕卫招标有限公司</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地址：福州市鼓楼区省府路1号金皇大厦15层</w:t>
      </w:r>
    </w:p>
    <w:p>
      <w:pPr>
        <w:pStyle w:val="13"/>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联系方法：余燕香、郑婷婷、温靖、程劼 0591-87542269</w:t>
      </w:r>
    </w:p>
    <w:p>
      <w:pPr>
        <w:pStyle w:val="13"/>
        <w:keepNext w:val="0"/>
        <w:keepLines w:val="0"/>
        <w:widowControl/>
        <w:suppressLineNumbers w:val="0"/>
        <w:spacing w:before="75" w:beforeAutospacing="0" w:after="75" w:afterAutospacing="0"/>
        <w:ind w:left="0" w:right="0" w:firstLine="0"/>
      </w:pPr>
      <w:r>
        <w:rPr>
          <w:spacing w:val="0"/>
          <w:sz w:val="24"/>
          <w:szCs w:val="24"/>
        </w:rPr>
        <w:t> </w:t>
      </w:r>
    </w:p>
    <w:p>
      <w:pPr>
        <w:pStyle w:val="13"/>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textWrapping"/>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附1：账户信息</w:t>
      </w:r>
    </w:p>
    <w:tbl>
      <w:tblPr>
        <w:tblStyle w:val="14"/>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851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pPr>
            <w:r>
              <w:rPr>
                <w:rStyle w:val="16"/>
                <w:rFonts w:hint="eastAsia" w:ascii="宋体" w:hAnsi="宋体" w:eastAsia="宋体" w:cs="宋体"/>
                <w:b/>
                <w:bCs/>
                <w:spacing w:val="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516" w:type="dxa"/>
            <w:shd w:val="clear" w:color="auto" w:fill="FFFFFF"/>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福建榕卫招标有限公司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8516" w:type="dxa"/>
            <w:shd w:val="clear" w:color="auto" w:fill="FFFFFF"/>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供应商在福建省政府采购网上公开信息系统获取招标文件后，根据其提示自行选择要缴交的投标保证金托管银行</w:t>
            </w:r>
            <w:r>
              <w:rPr>
                <w:rFonts w:hint="eastAsia" w:ascii="宋体" w:hAnsi="宋体" w:eastAsia="宋体" w:cs="宋体"/>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8516" w:type="dxa"/>
            <w:shd w:val="clear" w:color="auto" w:fill="FFFFFF"/>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51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pPr>
            <w:r>
              <w:rPr>
                <w:rStyle w:val="16"/>
                <w:rFonts w:hint="eastAsia" w:ascii="宋体" w:hAnsi="宋体" w:eastAsia="宋体" w:cs="宋体"/>
                <w:b/>
                <w:bCs/>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516" w:type="dxa"/>
            <w:shd w:val="clear" w:color="auto" w:fill="FFFFFF"/>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1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2、投标人在转账或电汇的凭证上应按照以下格式注明，以便核对：“（项目编号：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13"/>
        <w:keepNext w:val="0"/>
        <w:keepLines w:val="0"/>
        <w:widowControl/>
        <w:suppressLineNumbers w:val="0"/>
        <w:spacing w:before="75" w:beforeAutospacing="0" w:after="75" w:afterAutospacing="0"/>
        <w:ind w:left="0" w:right="0" w:firstLine="0"/>
      </w:pPr>
      <w:r>
        <w:rPr>
          <w:spacing w:val="0"/>
          <w:sz w:val="24"/>
          <w:szCs w:val="24"/>
        </w:rPr>
        <w:t> </w:t>
      </w:r>
    </w:p>
    <w:p>
      <w:pPr>
        <w:pStyle w:val="13"/>
        <w:keepNext w:val="0"/>
        <w:keepLines w:val="0"/>
        <w:widowControl/>
        <w:suppressLineNumbers w:val="0"/>
        <w:spacing w:before="75" w:beforeAutospacing="0" w:after="75" w:afterAutospacing="0"/>
        <w:ind w:left="0" w:right="0" w:firstLine="480"/>
      </w:pPr>
      <w:r>
        <w:rPr>
          <w:spacing w:val="0"/>
          <w:sz w:val="24"/>
          <w:szCs w:val="24"/>
        </w:rPr>
        <w:t> </w:t>
      </w:r>
    </w:p>
    <w:p>
      <w:pPr>
        <w:pStyle w:val="13"/>
        <w:keepNext w:val="0"/>
        <w:keepLines w:val="0"/>
        <w:widowControl/>
        <w:suppressLineNumbers w:val="0"/>
        <w:spacing w:before="75" w:beforeAutospacing="0" w:after="75" w:afterAutospacing="0"/>
        <w:ind w:left="0" w:right="0" w:firstLine="0"/>
      </w:pPr>
      <w:r>
        <w:rPr>
          <w:spacing w:val="0"/>
          <w:sz w:val="24"/>
          <w:szCs w:val="24"/>
        </w:rPr>
        <w:t> </w:t>
      </w:r>
    </w:p>
    <w:p>
      <w:pPr>
        <w:pStyle w:val="13"/>
        <w:keepNext w:val="0"/>
        <w:keepLines w:val="0"/>
        <w:widowControl/>
        <w:suppressLineNumbers w:val="0"/>
        <w:spacing w:before="75" w:beforeAutospacing="0" w:after="75" w:afterAutospacing="0"/>
        <w:ind w:left="0" w:right="0" w:firstLine="0"/>
      </w:pPr>
      <w:r>
        <w:rPr>
          <w:spacing w:val="0"/>
          <w:sz w:val="24"/>
          <w:szCs w:val="24"/>
        </w:rPr>
        <w:t> </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13"/>
        <w:keepNext w:val="0"/>
        <w:keepLines w:val="0"/>
        <w:widowControl/>
        <w:suppressLineNumbers w:val="0"/>
        <w:spacing w:before="75" w:beforeAutospacing="0" w:after="75" w:afterAutospacing="0"/>
        <w:ind w:left="0" w:right="0" w:firstLine="0"/>
      </w:pPr>
      <w:r>
        <w:rPr>
          <w:spacing w:val="0"/>
          <w:sz w:val="24"/>
          <w:szCs w:val="24"/>
        </w:rPr>
        <w:t> </w:t>
      </w:r>
    </w:p>
    <w:p>
      <w:pPr>
        <w:pStyle w:val="13"/>
        <w:keepNext w:val="0"/>
        <w:keepLines w:val="0"/>
        <w:widowControl/>
        <w:suppressLineNumbers w:val="0"/>
        <w:spacing w:before="0" w:beforeAutospacing="0" w:after="150" w:afterAutospacing="0"/>
        <w:ind w:left="0" w:right="0"/>
        <w:jc w:val="right"/>
      </w:pPr>
      <w:r>
        <w:rPr>
          <w:rFonts w:hint="eastAsia" w:ascii="宋体" w:hAnsi="宋体" w:eastAsia="宋体" w:cs="宋体"/>
        </w:rPr>
        <w:t>金额单位：人民币元</w:t>
      </w:r>
    </w:p>
    <w:tbl>
      <w:tblPr>
        <w:tblStyle w:val="14"/>
        <w:tblW w:w="8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96"/>
        <w:gridCol w:w="581"/>
        <w:gridCol w:w="1179"/>
        <w:gridCol w:w="492"/>
        <w:gridCol w:w="732"/>
        <w:gridCol w:w="1836"/>
        <w:gridCol w:w="976"/>
        <w:gridCol w:w="976"/>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796" w:type="dxa"/>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w:t>
            </w:r>
          </w:p>
        </w:tc>
        <w:tc>
          <w:tcPr>
            <w:tcW w:w="581" w:type="dxa"/>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179" w:type="dxa"/>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492" w:type="dxa"/>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732" w:type="dxa"/>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1836" w:type="dxa"/>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976" w:type="dxa"/>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采购包预算</w:t>
            </w:r>
          </w:p>
        </w:tc>
        <w:tc>
          <w:tcPr>
            <w:tcW w:w="976" w:type="dxa"/>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采购包最高限价</w:t>
            </w:r>
          </w:p>
        </w:tc>
        <w:tc>
          <w:tcPr>
            <w:tcW w:w="798" w:type="dxa"/>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796" w:type="dxa"/>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4820" w:type="dxa"/>
            <w:gridSpan w:val="5"/>
            <w:shd w:val="clear" w:color="auto" w:fill="FFFFFF"/>
            <w:vAlign w:val="center"/>
          </w:tcPr>
          <w:tbl>
            <w:tblPr>
              <w:tblStyle w:val="14"/>
              <w:tblW w:w="4791" w:type="dxa"/>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50"/>
              <w:gridCol w:w="1208"/>
              <w:gridCol w:w="480"/>
              <w:gridCol w:w="736"/>
              <w:gridCol w:w="1817"/>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5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20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其他信息技术服务</w:t>
                  </w:r>
                </w:p>
              </w:tc>
              <w:tc>
                <w:tcPr>
                  <w:tcW w:w="48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1（批）</w:t>
                  </w:r>
                </w:p>
              </w:tc>
              <w:tc>
                <w:tcPr>
                  <w:tcW w:w="18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10,000,000.0000</w:t>
                  </w:r>
                </w:p>
              </w:tc>
            </w:tr>
          </w:tbl>
          <w:p>
            <w:pPr>
              <w:jc w:val="center"/>
            </w:pPr>
          </w:p>
        </w:tc>
        <w:tc>
          <w:tcPr>
            <w:tcW w:w="976" w:type="dxa"/>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10000000</w:t>
            </w:r>
          </w:p>
        </w:tc>
        <w:tc>
          <w:tcPr>
            <w:tcW w:w="976" w:type="dxa"/>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10000000</w:t>
            </w:r>
          </w:p>
        </w:tc>
        <w:tc>
          <w:tcPr>
            <w:tcW w:w="798" w:type="dxa"/>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100000</w:t>
            </w:r>
          </w:p>
        </w:tc>
      </w:tr>
    </w:tbl>
    <w:p>
      <w:pPr>
        <w:rPr>
          <w:rStyle w:val="16"/>
          <w:rFonts w:hint="eastAsia" w:ascii="宋体" w:hAnsi="宋体" w:eastAsia="宋体" w:cs="宋体"/>
          <w:b/>
          <w:bCs/>
          <w:spacing w:val="0"/>
          <w:sz w:val="31"/>
          <w:szCs w:val="31"/>
        </w:rPr>
      </w:pPr>
      <w:r>
        <w:rPr>
          <w:rStyle w:val="16"/>
          <w:rFonts w:hint="eastAsia" w:ascii="宋体" w:hAnsi="宋体" w:eastAsia="宋体" w:cs="宋体"/>
          <w:b/>
          <w:bCs/>
          <w:spacing w:val="0"/>
          <w:sz w:val="31"/>
          <w:szCs w:val="31"/>
        </w:rPr>
        <w:br w:type="page"/>
      </w:r>
    </w:p>
    <w:p>
      <w:pPr>
        <w:pStyle w:val="4"/>
        <w:bidi w:val="0"/>
        <w:jc w:val="center"/>
      </w:pPr>
      <w:bookmarkStart w:id="1" w:name="_Toc9132"/>
      <w:r>
        <w:rPr>
          <w:rFonts w:hint="eastAsia"/>
          <w:sz w:val="32"/>
          <w:szCs w:val="32"/>
        </w:rPr>
        <w:t>第二章</w:t>
      </w:r>
      <w:r>
        <w:rPr>
          <w:rFonts w:hint="eastAsia"/>
          <w:sz w:val="32"/>
          <w:szCs w:val="32"/>
          <w:lang w:val="en-US" w:eastAsia="zh-CN"/>
        </w:rPr>
        <w:t xml:space="preserve"> </w:t>
      </w:r>
      <w:r>
        <w:rPr>
          <w:rFonts w:hint="eastAsia"/>
          <w:sz w:val="32"/>
          <w:szCs w:val="32"/>
        </w:rPr>
        <w:t>投标人须知前附表（表1、</w:t>
      </w:r>
      <w:r>
        <w:rPr>
          <w:rFonts w:hint="default"/>
          <w:sz w:val="32"/>
          <w:szCs w:val="32"/>
        </w:rPr>
        <w:t>2</w:t>
      </w:r>
      <w:r>
        <w:rPr>
          <w:rFonts w:hint="eastAsia"/>
          <w:sz w:val="32"/>
          <w:szCs w:val="32"/>
        </w:rPr>
        <w:t>）</w:t>
      </w:r>
      <w:bookmarkEnd w:id="1"/>
    </w:p>
    <w:p>
      <w:pPr>
        <w:pStyle w:val="13"/>
        <w:keepNext w:val="0"/>
        <w:keepLines w:val="0"/>
        <w:widowControl/>
        <w:suppressLineNumbers w:val="0"/>
        <w:spacing w:before="75" w:beforeAutospacing="0" w:after="240" w:afterAutospacing="0"/>
        <w:ind w:left="0" w:right="0" w:firstLine="0"/>
        <w:jc w:val="center"/>
      </w:pPr>
      <w:r>
        <w:rPr>
          <w:rStyle w:val="16"/>
          <w:rFonts w:hint="eastAsia" w:ascii="宋体" w:hAnsi="宋体" w:eastAsia="宋体" w:cs="宋体"/>
          <w:b/>
          <w:bCs/>
        </w:rPr>
        <w:t>一、投标人须知前附表1</w:t>
      </w:r>
    </w:p>
    <w:tbl>
      <w:tblPr>
        <w:tblStyle w:val="14"/>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57"/>
        <w:gridCol w:w="1353"/>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8516" w:type="dxa"/>
            <w:gridSpan w:val="3"/>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pPr>
            <w:r>
              <w:rPr>
                <w:rStyle w:val="16"/>
                <w:rFonts w:hint="eastAsia" w:ascii="宋体" w:hAnsi="宋体" w:eastAsia="宋体" w:cs="宋体"/>
                <w:b/>
                <w:bCs/>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57"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35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1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660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557"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35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660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pPr>
            <w:r>
              <w:rPr>
                <w:rStyle w:val="16"/>
                <w:rFonts w:hint="eastAsia" w:ascii="宋体" w:hAnsi="宋体" w:eastAsia="宋体" w:cs="宋体"/>
                <w:b/>
                <w:bCs/>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57" w:type="dxa"/>
            <w:shd w:val="clear" w:color="auto" w:fill="FFFFFF"/>
            <w:tcMar>
              <w:top w:w="0" w:type="dxa"/>
              <w:left w:w="105" w:type="dxa"/>
              <w:bottom w:w="0" w:type="dxa"/>
              <w:right w:w="105" w:type="dxa"/>
            </w:tcMar>
            <w:vAlign w:val="center"/>
          </w:tcPr>
          <w:p>
            <w:pPr>
              <w:pStyle w:val="13"/>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2</w:t>
            </w:r>
          </w:p>
        </w:tc>
        <w:tc>
          <w:tcPr>
            <w:tcW w:w="135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6606" w:type="dxa"/>
            <w:shd w:val="clear" w:color="auto" w:fill="FFFFFF"/>
            <w:tcMar>
              <w:top w:w="0" w:type="dxa"/>
              <w:left w:w="105" w:type="dxa"/>
              <w:bottom w:w="0" w:type="dxa"/>
              <w:right w:w="105" w:type="dxa"/>
            </w:tcMar>
            <w:vAlign w:val="center"/>
          </w:tcPr>
          <w:p>
            <w:pPr>
              <w:pStyle w:val="13"/>
              <w:keepNext w:val="0"/>
              <w:keepLines w:val="0"/>
              <w:widowControl/>
              <w:suppressLineNumbers w:val="0"/>
              <w:wordWrap w:val="0"/>
              <w:spacing w:before="0" w:beforeAutospacing="0" w:after="0" w:afterAutospacing="0"/>
              <w:ind w:left="0" w:right="0"/>
            </w:pPr>
            <w:r>
              <w:rPr>
                <w:rStyle w:val="16"/>
                <w:rFonts w:hint="eastAsia" w:ascii="宋体" w:hAnsi="宋体" w:eastAsia="宋体" w:cs="宋体"/>
                <w:b/>
                <w:bCs/>
                <w:spacing w:val="0"/>
                <w:sz w:val="24"/>
                <w:szCs w:val="24"/>
              </w:rPr>
              <w:t>投标文件的份数：</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（2）电子投标文件：详见投标人须知前附表2《关于电子招标投标活动的专门规定》。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57" w:type="dxa"/>
            <w:shd w:val="clear" w:color="auto" w:fill="FFFFFF"/>
            <w:tcMar>
              <w:top w:w="0" w:type="dxa"/>
              <w:left w:w="105" w:type="dxa"/>
              <w:bottom w:w="0" w:type="dxa"/>
              <w:right w:w="105" w:type="dxa"/>
            </w:tcMar>
            <w:vAlign w:val="center"/>
          </w:tcPr>
          <w:p>
            <w:pPr>
              <w:keepNext w:val="0"/>
              <w:keepLines w:val="0"/>
              <w:widowControl/>
              <w:suppressLineNumbers w:val="0"/>
              <w:wordWrap w:val="0"/>
              <w:jc w:val="center"/>
            </w:pPr>
            <w:r>
              <w:rPr>
                <w:rFonts w:hint="eastAsia" w:ascii="宋体" w:hAnsi="宋体" w:eastAsia="宋体" w:cs="宋体"/>
                <w:kern w:val="0"/>
                <w:sz w:val="24"/>
                <w:szCs w:val="24"/>
                <w:lang w:val="en-US" w:eastAsia="zh-CN" w:bidi="ar"/>
              </w:rPr>
              <w:t>3</w:t>
            </w:r>
          </w:p>
        </w:tc>
        <w:tc>
          <w:tcPr>
            <w:tcW w:w="135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660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pPr>
            <w:r>
              <w:rPr>
                <w:rStyle w:val="16"/>
                <w:rFonts w:hint="eastAsia" w:ascii="宋体" w:hAnsi="宋体" w:eastAsia="宋体" w:cs="宋体"/>
                <w:b/>
                <w:bCs/>
                <w:spacing w:val="0"/>
                <w:sz w:val="24"/>
                <w:szCs w:val="24"/>
              </w:rPr>
              <w:t>是否允许中标人将本项目的非主体、非关键性工作进行分包：</w:t>
            </w:r>
          </w:p>
          <w:p>
            <w:pPr>
              <w:pStyle w:val="1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57" w:type="dxa"/>
            <w:shd w:val="clear" w:color="auto" w:fill="FFFFFF"/>
            <w:tcMar>
              <w:top w:w="0" w:type="dxa"/>
              <w:left w:w="105" w:type="dxa"/>
              <w:bottom w:w="0" w:type="dxa"/>
              <w:right w:w="105" w:type="dxa"/>
            </w:tcMar>
            <w:vAlign w:val="center"/>
          </w:tcPr>
          <w:p>
            <w:pPr>
              <w:pStyle w:val="13"/>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4</w:t>
            </w:r>
          </w:p>
        </w:tc>
        <w:tc>
          <w:tcPr>
            <w:tcW w:w="135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660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pPr>
            <w:r>
              <w:rPr>
                <w:rStyle w:val="16"/>
                <w:rFonts w:hint="eastAsia" w:ascii="宋体" w:hAnsi="宋体" w:eastAsia="宋体" w:cs="宋体"/>
                <w:b/>
                <w:bCs/>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57" w:type="dxa"/>
            <w:shd w:val="clear" w:color="auto" w:fill="FFFFFF"/>
            <w:tcMar>
              <w:top w:w="0" w:type="dxa"/>
              <w:left w:w="105" w:type="dxa"/>
              <w:bottom w:w="0" w:type="dxa"/>
              <w:right w:w="105" w:type="dxa"/>
            </w:tcMar>
            <w:vAlign w:val="center"/>
          </w:tcPr>
          <w:p>
            <w:pPr>
              <w:pStyle w:val="13"/>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5</w:t>
            </w:r>
          </w:p>
        </w:tc>
        <w:tc>
          <w:tcPr>
            <w:tcW w:w="135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660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本项目推荐项目包1中标候选人数为1家。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57" w:type="dxa"/>
            <w:shd w:val="clear" w:color="auto" w:fill="FFFFFF"/>
            <w:tcMar>
              <w:top w:w="75" w:type="dxa"/>
              <w:left w:w="150" w:type="dxa"/>
              <w:bottom w:w="75" w:type="dxa"/>
              <w:right w:w="150" w:type="dxa"/>
            </w:tcMar>
            <w:vAlign w:val="center"/>
          </w:tcPr>
          <w:p>
            <w:pPr>
              <w:pStyle w:val="13"/>
              <w:keepNext w:val="0"/>
              <w:keepLines w:val="0"/>
              <w:widowControl/>
              <w:suppressLineNumbers w:val="0"/>
              <w:wordWrap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6</w:t>
            </w:r>
          </w:p>
        </w:tc>
        <w:tc>
          <w:tcPr>
            <w:tcW w:w="1353" w:type="dxa"/>
            <w:shd w:val="clear" w:color="auto" w:fill="FFFFFF"/>
            <w:tcMar>
              <w:top w:w="75" w:type="dxa"/>
              <w:left w:w="150" w:type="dxa"/>
              <w:bottom w:w="75" w:type="dxa"/>
              <w:right w:w="150" w:type="dxa"/>
            </w:tcMar>
            <w:vAlign w:val="center"/>
          </w:tcPr>
          <w:p>
            <w:pPr>
              <w:pStyle w:val="13"/>
              <w:keepNext w:val="0"/>
              <w:keepLines w:val="0"/>
              <w:widowControl/>
              <w:suppressLineNumbers w:val="0"/>
              <w:wordWrap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6606" w:type="dxa"/>
            <w:shd w:val="clear" w:color="auto" w:fill="FFFFFF"/>
            <w:tcMar>
              <w:top w:w="75" w:type="dxa"/>
              <w:left w:w="150" w:type="dxa"/>
              <w:bottom w:w="75" w:type="dxa"/>
              <w:right w:w="150" w:type="dxa"/>
            </w:tcMar>
            <w:vAlign w:val="center"/>
          </w:tcPr>
          <w:p>
            <w:pPr>
              <w:pStyle w:val="13"/>
              <w:keepNext w:val="0"/>
              <w:keepLines w:val="0"/>
              <w:widowControl/>
              <w:suppressLineNumbers w:val="0"/>
              <w:wordWrap w:val="0"/>
              <w:spacing w:before="0" w:beforeAutospacing="0" w:after="0" w:afterAutospacing="0"/>
              <w:ind w:left="0" w:right="0" w:firstLine="0"/>
            </w:pPr>
            <w:r>
              <w:rPr>
                <w:rStyle w:val="16"/>
                <w:rFonts w:hint="eastAsia" w:ascii="宋体" w:hAnsi="宋体" w:eastAsia="宋体" w:cs="宋体"/>
                <w:b/>
                <w:bCs/>
                <w:spacing w:val="0"/>
                <w:sz w:val="24"/>
                <w:szCs w:val="24"/>
              </w:rPr>
              <w:t>本项目中标人的确定（以采购包为单位）：</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中标候选人并列的，则按“投标报价”高低排序，投标总价低的排序在前；若投标人的评审总得分相同且投标报价也相同的，则按“技术部分”的得分高低排序；若投标人的评审总得分相同且投标报价与技术部分得分也相同的，则按“商务部分”的得分高低排序；若评审总得分相同、投标报价相同且技术部分得分与商务部分得分也相同的，则采取随机抽取方式确定</w:t>
            </w:r>
            <w:r>
              <w:rPr>
                <w:rFonts w:hint="eastAsia" w:ascii="宋体" w:hAnsi="宋体" w:eastAsia="宋体" w:cs="宋体"/>
                <w:spacing w:val="0"/>
                <w:sz w:val="24"/>
                <w:szCs w:val="24"/>
              </w:rPr>
              <w:t>。</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（3）本项目确定的中标人家数：</w:t>
            </w:r>
            <w:r>
              <w:rPr>
                <w:rFonts w:hint="eastAsia" w:ascii="宋体" w:hAnsi="宋体" w:eastAsia="宋体" w:cs="宋体"/>
                <w:spacing w:val="0"/>
              </w:rPr>
              <w:t>本项目确定项目包1中标人数为1家；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57" w:type="dxa"/>
            <w:shd w:val="clear" w:color="auto" w:fill="FFFFFF"/>
            <w:tcMar>
              <w:top w:w="0" w:type="dxa"/>
              <w:left w:w="0" w:type="dxa"/>
              <w:bottom w:w="0" w:type="dxa"/>
              <w:right w:w="0" w:type="dxa"/>
            </w:tcMar>
            <w:vAlign w:val="center"/>
          </w:tcPr>
          <w:p>
            <w:pPr>
              <w:keepNext w:val="0"/>
              <w:keepLines w:val="0"/>
              <w:widowControl/>
              <w:suppressLineNumbers w:val="0"/>
              <w:wordWrap w:val="0"/>
              <w:jc w:val="left"/>
            </w:pPr>
            <w:r>
              <w:rPr>
                <w:rFonts w:hint="eastAsia" w:ascii="宋体" w:hAnsi="宋体" w:eastAsia="宋体" w:cs="宋体"/>
                <w:kern w:val="0"/>
                <w:sz w:val="24"/>
                <w:szCs w:val="24"/>
                <w:lang w:val="en-US" w:eastAsia="zh-CN" w:bidi="ar"/>
              </w:rPr>
              <w:t>7</w:t>
            </w:r>
          </w:p>
        </w:tc>
        <w:tc>
          <w:tcPr>
            <w:tcW w:w="1353" w:type="dxa"/>
            <w:shd w:val="clear" w:color="auto" w:fill="FFFFFF"/>
            <w:tcMar>
              <w:top w:w="0" w:type="dxa"/>
              <w:left w:w="0" w:type="dxa"/>
              <w:bottom w:w="0" w:type="dxa"/>
              <w:right w:w="0" w:type="dxa"/>
            </w:tcMar>
            <w:vAlign w:val="center"/>
          </w:tcPr>
          <w:p>
            <w:pPr>
              <w:keepNext w:val="0"/>
              <w:keepLines w:val="0"/>
              <w:widowControl/>
              <w:suppressLineNumbers w:val="0"/>
              <w:wordWrap w:val="0"/>
              <w:jc w:val="left"/>
            </w:pPr>
            <w:r>
              <w:rPr>
                <w:rFonts w:hint="eastAsia" w:ascii="宋体" w:hAnsi="宋体" w:eastAsia="宋体" w:cs="宋体"/>
                <w:spacing w:val="0"/>
                <w:kern w:val="0"/>
                <w:sz w:val="24"/>
                <w:szCs w:val="24"/>
                <w:lang w:val="en-US" w:eastAsia="zh-CN" w:bidi="ar"/>
              </w:rPr>
              <w:t>13.2</w:t>
            </w:r>
          </w:p>
        </w:tc>
        <w:tc>
          <w:tcPr>
            <w:tcW w:w="6606" w:type="dxa"/>
            <w:shd w:val="clear" w:color="auto" w:fill="FFFFFF"/>
            <w:tcMar>
              <w:top w:w="0" w:type="dxa"/>
              <w:left w:w="0" w:type="dxa"/>
              <w:bottom w:w="0" w:type="dxa"/>
              <w:right w:w="0" w:type="dxa"/>
            </w:tcMar>
            <w:vAlign w:val="center"/>
          </w:tcPr>
          <w:p>
            <w:pPr>
              <w:keepNext w:val="0"/>
              <w:keepLines w:val="0"/>
              <w:widowControl/>
              <w:suppressLineNumbers w:val="0"/>
              <w:wordWrap w:val="0"/>
              <w:jc w:val="left"/>
            </w:pPr>
            <w:r>
              <w:rPr>
                <w:rStyle w:val="16"/>
                <w:rFonts w:hint="eastAsia" w:ascii="宋体" w:hAnsi="宋体" w:eastAsia="宋体" w:cs="宋体"/>
                <w:b/>
                <w:bCs/>
                <w:spacing w:val="0"/>
                <w:kern w:val="0"/>
                <w:sz w:val="24"/>
                <w:szCs w:val="24"/>
                <w:lang w:val="en-US" w:eastAsia="zh-CN" w:bidi="ar"/>
              </w:rPr>
              <w:t>合同签订时限：</w:t>
            </w:r>
            <w:r>
              <w:rPr>
                <w:rFonts w:ascii="宋体" w:hAnsi="宋体" w:eastAsia="宋体" w:cs="宋体"/>
                <w:kern w:val="0"/>
                <w:sz w:val="24"/>
                <w:szCs w:val="24"/>
                <w:lang w:val="en-US" w:eastAsia="zh-CN" w:bidi="ar"/>
              </w:rPr>
              <w:t>自中标通知书发出之日起30个日历日内。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57" w:type="dxa"/>
            <w:shd w:val="clear" w:color="auto" w:fill="FFFFFF"/>
            <w:tcMar>
              <w:top w:w="0" w:type="dxa"/>
              <w:left w:w="105" w:type="dxa"/>
              <w:bottom w:w="0" w:type="dxa"/>
              <w:right w:w="105" w:type="dxa"/>
            </w:tcMar>
            <w:vAlign w:val="center"/>
          </w:tcPr>
          <w:p>
            <w:pPr>
              <w:pStyle w:val="13"/>
              <w:keepNext w:val="0"/>
              <w:keepLines w:val="0"/>
              <w:widowControl/>
              <w:suppressLineNumbers w:val="0"/>
              <w:wordWrap w:val="0"/>
              <w:spacing w:before="0" w:beforeAutospacing="0" w:after="0" w:afterAutospacing="0"/>
              <w:ind w:left="0" w:right="0"/>
              <w:jc w:val="center"/>
            </w:pPr>
            <w:r>
              <w:rPr>
                <w:rFonts w:hint="eastAsia" w:ascii="宋体" w:hAnsi="宋体" w:eastAsia="宋体" w:cs="宋体"/>
              </w:rPr>
              <w:t>8</w:t>
            </w:r>
          </w:p>
        </w:tc>
        <w:tc>
          <w:tcPr>
            <w:tcW w:w="135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6606" w:type="dxa"/>
            <w:shd w:val="clear" w:color="auto" w:fill="FFFFFF"/>
            <w:tcMar>
              <w:top w:w="0" w:type="dxa"/>
              <w:left w:w="105" w:type="dxa"/>
              <w:bottom w:w="0" w:type="dxa"/>
              <w:right w:w="105" w:type="dxa"/>
            </w:tcMar>
            <w:vAlign w:val="center"/>
          </w:tcPr>
          <w:p>
            <w:pPr>
              <w:pStyle w:val="13"/>
              <w:keepNext w:val="0"/>
              <w:keepLines w:val="0"/>
              <w:widowControl/>
              <w:suppressLineNumbers w:val="0"/>
              <w:wordWrap w:val="0"/>
              <w:spacing w:before="0" w:beforeAutospacing="0" w:after="0" w:afterAutospacing="0"/>
              <w:ind w:left="0" w:right="0"/>
            </w:pPr>
            <w:r>
              <w:rPr>
                <w:rStyle w:val="16"/>
                <w:rFonts w:hint="eastAsia" w:ascii="宋体" w:hAnsi="宋体" w:eastAsia="宋体" w:cs="宋体"/>
                <w:b/>
                <w:bCs/>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57" w:type="dxa"/>
            <w:shd w:val="clear" w:color="auto" w:fill="FFFFFF"/>
            <w:tcMar>
              <w:top w:w="0" w:type="dxa"/>
              <w:left w:w="105" w:type="dxa"/>
              <w:bottom w:w="0" w:type="dxa"/>
              <w:right w:w="105" w:type="dxa"/>
            </w:tcMar>
            <w:vAlign w:val="center"/>
          </w:tcPr>
          <w:p>
            <w:pPr>
              <w:pStyle w:val="13"/>
              <w:keepNext w:val="0"/>
              <w:keepLines w:val="0"/>
              <w:widowControl/>
              <w:suppressLineNumbers w:val="0"/>
              <w:wordWrap w:val="0"/>
              <w:spacing w:before="0" w:beforeAutospacing="0" w:after="0" w:afterAutospacing="0"/>
              <w:ind w:left="0" w:right="0"/>
              <w:jc w:val="center"/>
            </w:pPr>
            <w:r>
              <w:rPr>
                <w:rFonts w:hint="eastAsia" w:ascii="宋体" w:hAnsi="宋体" w:eastAsia="宋体" w:cs="宋体"/>
              </w:rPr>
              <w:t>9</w:t>
            </w:r>
          </w:p>
        </w:tc>
        <w:tc>
          <w:tcPr>
            <w:tcW w:w="135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1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13"/>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13"/>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6606" w:type="dxa"/>
            <w:shd w:val="clear" w:color="auto" w:fill="FFFFFF"/>
            <w:tcMar>
              <w:top w:w="0" w:type="dxa"/>
              <w:left w:w="105" w:type="dxa"/>
              <w:bottom w:w="0" w:type="dxa"/>
              <w:right w:w="105" w:type="dxa"/>
            </w:tcMar>
            <w:vAlign w:val="center"/>
          </w:tcPr>
          <w:p>
            <w:pPr>
              <w:pStyle w:val="13"/>
              <w:keepNext w:val="0"/>
              <w:keepLines w:val="0"/>
              <w:widowControl/>
              <w:suppressLineNumbers w:val="0"/>
              <w:wordWrap w:val="0"/>
              <w:spacing w:before="0" w:beforeAutospacing="0" w:after="0" w:afterAutospacing="0"/>
              <w:ind w:left="0" w:right="0"/>
            </w:pPr>
            <w:r>
              <w:rPr>
                <w:rStyle w:val="16"/>
                <w:rFonts w:hint="eastAsia" w:ascii="宋体" w:hAnsi="宋体" w:eastAsia="宋体" w:cs="宋体"/>
                <w:b/>
                <w:bCs/>
                <w:spacing w:val="0"/>
                <w:sz w:val="24"/>
                <w:szCs w:val="24"/>
              </w:rPr>
              <w:t>招标文件的质疑</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（2）质疑时效期间：应在依法获取招标文件之日起7个工作日内向福建榕卫招标有限公司提出，依法获取招标文件的时间以福建省政府采购网上公开信息系统记载的为准。</w:t>
            </w:r>
          </w:p>
          <w:p>
            <w:pPr>
              <w:pStyle w:val="13"/>
              <w:keepNext w:val="0"/>
              <w:keepLines w:val="0"/>
              <w:widowControl/>
              <w:suppressLineNumbers w:val="0"/>
              <w:wordWrap w:val="0"/>
              <w:spacing w:before="0" w:beforeAutospacing="0" w:after="0" w:afterAutospacing="0"/>
              <w:ind w:left="0" w:right="0"/>
            </w:pPr>
            <w:r>
              <w:rPr>
                <w:rStyle w:val="16"/>
                <w:rFonts w:hint="eastAsia" w:ascii="宋体" w:hAnsi="宋体" w:eastAsia="宋体" w:cs="宋体"/>
                <w:b/>
                <w:bCs/>
                <w:spacing w:val="0"/>
                <w:sz w:val="24"/>
                <w:szCs w:val="24"/>
              </w:rPr>
              <w:t>※除上述规定外，对招标文件提出的质疑还应符合招标文件第三章第</w:t>
            </w:r>
            <w:r>
              <w:rPr>
                <w:rStyle w:val="16"/>
                <w:rFonts w:hint="default" w:ascii="Times New Roman" w:hAnsi="Times New Roman" w:cs="Times New Roman"/>
                <w:b/>
                <w:bCs/>
                <w:spacing w:val="0"/>
                <w:sz w:val="24"/>
                <w:szCs w:val="24"/>
              </w:rPr>
              <w:t>15.1</w:t>
            </w:r>
            <w:r>
              <w:rPr>
                <w:rStyle w:val="16"/>
                <w:rFonts w:hint="eastAsia" w:ascii="宋体" w:hAnsi="宋体" w:eastAsia="宋体" w:cs="宋体"/>
                <w:b/>
                <w:bCs/>
                <w:spacing w:val="0"/>
                <w:sz w:val="24"/>
                <w:szCs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57" w:type="dxa"/>
            <w:shd w:val="clear" w:color="auto" w:fill="FFFFFF"/>
            <w:tcMar>
              <w:top w:w="0" w:type="dxa"/>
              <w:left w:w="105" w:type="dxa"/>
              <w:bottom w:w="0" w:type="dxa"/>
              <w:right w:w="105" w:type="dxa"/>
            </w:tcMar>
            <w:vAlign w:val="center"/>
          </w:tcPr>
          <w:p>
            <w:pPr>
              <w:pStyle w:val="13"/>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10</w:t>
            </w:r>
          </w:p>
        </w:tc>
        <w:tc>
          <w:tcPr>
            <w:tcW w:w="135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660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pPr>
            <w:r>
              <w:rPr>
                <w:rStyle w:val="16"/>
                <w:rFonts w:hint="eastAsia" w:ascii="宋体" w:hAnsi="宋体" w:eastAsia="宋体" w:cs="宋体"/>
                <w:b/>
                <w:bCs/>
                <w:spacing w:val="0"/>
                <w:sz w:val="24"/>
                <w:szCs w:val="24"/>
              </w:rPr>
              <w:t>监督管理部门：</w:t>
            </w:r>
            <w:r>
              <w:rPr>
                <w:rFonts w:hint="eastAsia" w:ascii="宋体" w:hAnsi="宋体" w:eastAsia="宋体" w:cs="宋体"/>
                <w:spacing w:val="0"/>
                <w:sz w:val="24"/>
                <w:szCs w:val="24"/>
              </w:rPr>
              <w:t>福建省财政厅</w:t>
            </w:r>
            <w:r>
              <w:rPr>
                <w:rStyle w:val="16"/>
                <w:rFonts w:hint="eastAsia" w:ascii="宋体" w:hAnsi="宋体" w:eastAsia="宋体" w:cs="宋体"/>
                <w:b/>
                <w:bCs/>
                <w:color w:val="337AB7"/>
                <w:spacing w:val="0"/>
                <w:sz w:val="24"/>
                <w:szCs w:val="24"/>
                <w:u w:val="none"/>
              </w:rPr>
              <w:t>（仅限依法进行政府采购的货物或服务类项目）</w:t>
            </w:r>
            <w:r>
              <w:rPr>
                <w:rFonts w:hint="eastAsia" w:ascii="宋体" w:hAnsi="宋体" w:eastAsia="宋体" w:cs="宋体"/>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57" w:type="dxa"/>
            <w:shd w:val="clear" w:color="auto" w:fill="FFFFFF"/>
            <w:tcMar>
              <w:top w:w="0" w:type="dxa"/>
              <w:left w:w="105" w:type="dxa"/>
              <w:bottom w:w="0" w:type="dxa"/>
              <w:right w:w="105" w:type="dxa"/>
            </w:tcMar>
            <w:vAlign w:val="center"/>
          </w:tcPr>
          <w:p>
            <w:pPr>
              <w:pStyle w:val="13"/>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11</w:t>
            </w:r>
          </w:p>
        </w:tc>
        <w:tc>
          <w:tcPr>
            <w:tcW w:w="135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6606" w:type="dxa"/>
            <w:shd w:val="clear" w:color="auto" w:fill="FFFFFF"/>
            <w:tcMar>
              <w:top w:w="0" w:type="dxa"/>
              <w:left w:w="105" w:type="dxa"/>
              <w:bottom w:w="0" w:type="dxa"/>
              <w:right w:w="105" w:type="dxa"/>
            </w:tcMar>
            <w:vAlign w:val="center"/>
          </w:tcPr>
          <w:p>
            <w:pPr>
              <w:pStyle w:val="13"/>
              <w:keepNext w:val="0"/>
              <w:keepLines w:val="0"/>
              <w:widowControl/>
              <w:suppressLineNumbers w:val="0"/>
              <w:wordWrap w:val="0"/>
              <w:spacing w:before="0" w:beforeAutospacing="0" w:after="0" w:afterAutospacing="0"/>
              <w:ind w:left="0" w:right="0"/>
            </w:pPr>
            <w:r>
              <w:rPr>
                <w:rStyle w:val="16"/>
                <w:rFonts w:hint="eastAsia" w:ascii="宋体" w:hAnsi="宋体" w:eastAsia="宋体" w:cs="宋体"/>
                <w:b/>
                <w:bCs/>
                <w:spacing w:val="0"/>
                <w:sz w:val="24"/>
                <w:szCs w:val="24"/>
              </w:rPr>
              <w:t>财政部和福建省财政厅指定的政府采购信息发布媒体（以下简称：“指定媒体”）：</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13"/>
              <w:keepNext w:val="0"/>
              <w:keepLines w:val="0"/>
              <w:widowControl/>
              <w:suppressLineNumbers w:val="0"/>
              <w:wordWrap w:val="0"/>
              <w:spacing w:before="0" w:beforeAutospacing="0" w:after="0" w:afterAutospacing="0"/>
              <w:ind w:left="0" w:right="0"/>
            </w:pPr>
            <w:r>
              <w:rPr>
                <w:rStyle w:val="16"/>
                <w:rFonts w:hint="eastAsia" w:ascii="宋体" w:hAnsi="宋体" w:eastAsia="宋体" w:cs="宋体"/>
                <w:b/>
                <w:bCs/>
                <w:spacing w:val="0"/>
                <w:sz w:val="24"/>
                <w:szCs w:val="24"/>
              </w:rPr>
              <w:t>※若出现上述指定媒体信息不一致情形，应以中国政府采购网福建分网（福建省政府采购网）发布的为准。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57" w:type="dxa"/>
            <w:shd w:val="clear" w:color="auto" w:fill="FFFFFF"/>
            <w:tcMar>
              <w:top w:w="0" w:type="dxa"/>
              <w:left w:w="105" w:type="dxa"/>
              <w:bottom w:w="0" w:type="dxa"/>
              <w:right w:w="105" w:type="dxa"/>
            </w:tcMar>
            <w:vAlign w:val="center"/>
          </w:tcPr>
          <w:p>
            <w:pPr>
              <w:pStyle w:val="13"/>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12</w:t>
            </w:r>
          </w:p>
        </w:tc>
        <w:tc>
          <w:tcPr>
            <w:tcW w:w="135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6606" w:type="dxa"/>
            <w:shd w:val="clear" w:color="auto" w:fill="FFFFFF"/>
            <w:tcMar>
              <w:top w:w="0" w:type="dxa"/>
              <w:left w:w="105" w:type="dxa"/>
              <w:bottom w:w="0" w:type="dxa"/>
              <w:right w:w="105" w:type="dxa"/>
            </w:tcMar>
            <w:vAlign w:val="center"/>
          </w:tcPr>
          <w:p>
            <w:pPr>
              <w:pStyle w:val="13"/>
              <w:keepNext w:val="0"/>
              <w:keepLines w:val="0"/>
              <w:widowControl/>
              <w:suppressLineNumbers w:val="0"/>
              <w:wordWrap w:val="0"/>
              <w:spacing w:before="0" w:beforeAutospacing="0" w:after="0" w:afterAutospacing="0"/>
              <w:ind w:left="0" w:right="0"/>
            </w:pPr>
            <w:r>
              <w:rPr>
                <w:rStyle w:val="16"/>
                <w:rFonts w:hint="eastAsia" w:ascii="宋体" w:hAnsi="宋体" w:eastAsia="宋体" w:cs="宋体"/>
                <w:b/>
                <w:bCs/>
                <w:spacing w:val="0"/>
                <w:sz w:val="24"/>
                <w:szCs w:val="24"/>
              </w:rPr>
              <w:t>其他事项：</w:t>
            </w:r>
          </w:p>
          <w:p>
            <w:pPr>
              <w:pStyle w:val="13"/>
              <w:keepNext w:val="0"/>
              <w:keepLines w:val="0"/>
              <w:widowControl/>
              <w:suppressLineNumbers w:val="0"/>
              <w:wordWrap w:val="0"/>
              <w:spacing w:before="0" w:beforeAutospacing="0" w:after="0" w:afterAutospacing="0"/>
              <w:ind w:left="0" w:right="0"/>
            </w:pPr>
            <w:r>
              <w:rPr>
                <w:rStyle w:val="16"/>
                <w:rFonts w:hint="eastAsia" w:ascii="宋体" w:hAnsi="宋体" w:eastAsia="宋体" w:cs="宋体"/>
                <w:b/>
                <w:bCs/>
                <w:spacing w:val="0"/>
                <w:sz w:val="24"/>
                <w:szCs w:val="24"/>
              </w:rPr>
              <w:t>(1)本项目代理服务费由</w:t>
            </w:r>
            <w:r>
              <w:rPr>
                <w:rFonts w:hint="eastAsia" w:ascii="宋体" w:hAnsi="宋体" w:eastAsia="宋体" w:cs="宋体"/>
                <w:b/>
                <w:bCs/>
                <w:spacing w:val="0"/>
                <w:sz w:val="24"/>
                <w:szCs w:val="24"/>
              </w:rPr>
              <w:t>中标人</w:t>
            </w:r>
            <w:r>
              <w:rPr>
                <w:rStyle w:val="16"/>
                <w:rFonts w:hint="eastAsia" w:ascii="宋体" w:hAnsi="宋体" w:eastAsia="宋体" w:cs="宋体"/>
                <w:b/>
                <w:bCs/>
                <w:spacing w:val="0"/>
                <w:sz w:val="24"/>
                <w:szCs w:val="24"/>
              </w:rPr>
              <w:t>支付。</w:t>
            </w:r>
            <w:r>
              <w:rPr>
                <w:rStyle w:val="16"/>
                <w:rFonts w:hint="eastAsia" w:ascii="宋体" w:hAnsi="宋体" w:eastAsia="宋体" w:cs="宋体"/>
                <w:b/>
                <w:bCs/>
                <w:spacing w:val="0"/>
                <w:sz w:val="24"/>
                <w:szCs w:val="24"/>
              </w:rPr>
              <w:br w:type="textWrapping"/>
            </w:r>
            <w:r>
              <w:rPr>
                <w:rStyle w:val="16"/>
                <w:rFonts w:hint="eastAsia" w:ascii="宋体" w:hAnsi="宋体" w:eastAsia="宋体" w:cs="宋体"/>
                <w:b/>
                <w:bCs/>
                <w:spacing w:val="0"/>
                <w:sz w:val="24"/>
                <w:szCs w:val="24"/>
              </w:rPr>
              <w:t>(2)其他：</w:t>
            </w:r>
            <w:r>
              <w:rPr>
                <w:rFonts w:hint="eastAsia" w:ascii="宋体" w:hAnsi="宋体" w:eastAsia="宋体" w:cs="宋体"/>
                <w:b/>
                <w:bCs/>
                <w:spacing w:val="0"/>
                <w:sz w:val="24"/>
                <w:szCs w:val="24"/>
              </w:rPr>
              <w:t>1)招标代理服务费收费标准:以项目中标金额为计算基数，按差额定率累进法计算向中标人收取【100万元以下（含100万元）部分费率为1.5%，服务类：100-500万元部分费率为0.8%，500-1000万元部分费率为0.45%】。2）收取方式：中标人须在领取中标通知书之前以转账等付款方式一次性付清。 公司帐户：开户银行：福建海峡银行鼓楼支行；开户名称：福建榕卫招标有限公司；账 号：100028500520010001 。 3）福建榕卫招标有限公司邮箱：fjrwzb@163.com 。4)未实质性响应招标文件条款（“投标无效”条款）：①投标有效期不符合投标人须知前附表1第4项号的规定；②出现第二章投标人须知前附表1第12项号中规定的“投标无效”的情形；③出现第二章投标人须知前附表2规定的“投标无效”的情形；④出现第三章投标人须知第9、10.6、10.8、10.9、10.12条款中规定的“投标无效”的情形；⑤出现第四章“一、资格审查”与“二、评标”中规定的“投标无效”的情形（或资格及符合性审查不合格的情形）；⑥出现第五章招标内容及要求中规定的“投标无效”的情形或“★”标示的内容为负偏离的的情形；⑦出现第七章投标文件格式中规定的“投标无效”的情形（或资格及符合性审查不合格的情形）。5）在招标文件中，一般资格证明文件“（3）提供财务状况报告（财务报告、或资信证明）”的规定：“a.成立年限满1年及以上的投标人，提供经审计的上一年度的年度财务报告。”，这里的“上一年度”是指2021年度。6）根据《福建省财政厅关于运用政府采购政策促进中小企业发展的通知》的要求，因疫情影响享受缓缴或免缴社保、税款的企业，无法提供相关社保、税收缴纳证明材料的，提供有关情况说明视同社保、税收缴纳证明材料提交完整。7）质疑受理的其它要求：质疑人递交质疑函时还应出具质疑人已在福建省政府采购网上公开信息系统上依法获取招标文件的证明文件（体现依法获取招标文件的时间），否则不予受理。8）各投标人要密切关注各地的疫情防控特别是现场准入、管理要求，防止影响自身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910" w:type="dxa"/>
            <w:gridSpan w:val="2"/>
            <w:shd w:val="clear" w:color="auto" w:fill="FFFFFF"/>
            <w:tcMar>
              <w:top w:w="75" w:type="dxa"/>
              <w:left w:w="150" w:type="dxa"/>
              <w:bottom w:w="75" w:type="dxa"/>
              <w:right w:w="150" w:type="dxa"/>
            </w:tcMar>
            <w:vAlign w:val="center"/>
          </w:tcPr>
          <w:p>
            <w:pPr>
              <w:pStyle w:val="13"/>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6606" w:type="dxa"/>
            <w:shd w:val="clear" w:color="auto" w:fill="FFFFFF"/>
            <w:tcMar>
              <w:top w:w="75" w:type="dxa"/>
              <w:left w:w="150" w:type="dxa"/>
              <w:bottom w:w="75" w:type="dxa"/>
              <w:right w:w="150" w:type="dxa"/>
            </w:tcMar>
            <w:vAlign w:val="center"/>
          </w:tcPr>
          <w:p>
            <w:pPr>
              <w:pStyle w:val="13"/>
              <w:keepNext w:val="0"/>
              <w:keepLines w:val="0"/>
              <w:widowControl/>
              <w:suppressLineNumbers w:val="0"/>
              <w:wordWrap w:val="0"/>
              <w:spacing w:before="0" w:beforeAutospacing="0" w:after="0" w:afterAutospacing="0"/>
              <w:ind w:left="0" w:right="0" w:firstLine="0"/>
            </w:pPr>
            <w:r>
              <w:rPr>
                <w:rStyle w:val="16"/>
                <w:rFonts w:hint="eastAsia" w:ascii="宋体" w:hAnsi="宋体" w:eastAsia="宋体" w:cs="宋体"/>
                <w:b/>
                <w:bCs/>
                <w:spacing w:val="0"/>
                <w:sz w:val="24"/>
                <w:szCs w:val="24"/>
              </w:rPr>
              <w:t>后有投标人须知前附表</w:t>
            </w:r>
            <w:r>
              <w:rPr>
                <w:rStyle w:val="16"/>
                <w:rFonts w:hint="default" w:ascii="Times New Roman" w:hAnsi="Times New Roman" w:cs="Times New Roman"/>
                <w:b/>
                <w:bCs/>
                <w:spacing w:val="0"/>
                <w:sz w:val="24"/>
                <w:szCs w:val="24"/>
              </w:rPr>
              <w:t>2</w:t>
            </w:r>
            <w:r>
              <w:rPr>
                <w:rStyle w:val="16"/>
                <w:rFonts w:hint="eastAsia" w:ascii="宋体" w:hAnsi="宋体" w:eastAsia="宋体" w:cs="宋体"/>
                <w:b/>
                <w:bCs/>
                <w:spacing w:val="0"/>
                <w:sz w:val="24"/>
                <w:szCs w:val="24"/>
              </w:rPr>
              <w:t>，请勿遗漏。</w:t>
            </w:r>
          </w:p>
        </w:tc>
      </w:tr>
    </w:tbl>
    <w:p>
      <w:pPr>
        <w:pStyle w:val="13"/>
        <w:keepNext w:val="0"/>
        <w:keepLines w:val="0"/>
        <w:widowControl/>
        <w:suppressLineNumbers w:val="0"/>
        <w:spacing w:before="75" w:beforeAutospacing="0" w:after="75" w:afterAutospacing="0"/>
        <w:ind w:left="0" w:right="0" w:firstLine="0"/>
      </w:pPr>
      <w:r>
        <w:rPr>
          <w:spacing w:val="0"/>
          <w:sz w:val="24"/>
          <w:szCs w:val="24"/>
        </w:rPr>
        <w:t> </w:t>
      </w:r>
    </w:p>
    <w:p>
      <w:pPr>
        <w:pStyle w:val="13"/>
        <w:keepNext w:val="0"/>
        <w:keepLines w:val="0"/>
        <w:widowControl/>
        <w:suppressLineNumbers w:val="0"/>
        <w:spacing w:before="75" w:beforeAutospacing="0" w:after="75" w:afterAutospacing="0"/>
        <w:ind w:left="0" w:right="0" w:firstLine="0"/>
      </w:pPr>
      <w:r>
        <w:rPr>
          <w:spacing w:val="0"/>
          <w:sz w:val="24"/>
          <w:szCs w:val="24"/>
        </w:rPr>
        <w:t> </w:t>
      </w:r>
    </w:p>
    <w:p>
      <w:pPr>
        <w:pStyle w:val="13"/>
        <w:keepNext w:val="0"/>
        <w:keepLines w:val="0"/>
        <w:widowControl/>
        <w:suppressLineNumbers w:val="0"/>
        <w:spacing w:before="75" w:beforeAutospacing="0" w:after="240" w:afterAutospacing="0"/>
        <w:ind w:left="0" w:right="0" w:firstLine="0"/>
        <w:jc w:val="center"/>
      </w:pPr>
      <w:r>
        <w:rPr>
          <w:rStyle w:val="16"/>
          <w:rFonts w:hint="eastAsia" w:ascii="宋体" w:hAnsi="宋体" w:eastAsia="宋体" w:cs="宋体"/>
          <w:b/>
          <w:bCs/>
        </w:rPr>
        <w:t>二、投标人须知前附表2</w:t>
      </w:r>
    </w:p>
    <w:tbl>
      <w:tblPr>
        <w:tblStyle w:val="14"/>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72"/>
        <w:gridCol w:w="8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8516" w:type="dxa"/>
            <w:gridSpan w:val="2"/>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pPr>
            <w:r>
              <w:rPr>
                <w:rStyle w:val="16"/>
                <w:rFonts w:hint="eastAsia" w:ascii="宋体" w:hAnsi="宋体" w:eastAsia="宋体" w:cs="宋体"/>
                <w:b/>
                <w:bCs/>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7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8044"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7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8044" w:type="dxa"/>
            <w:shd w:val="clear" w:color="auto" w:fill="FFFFFF"/>
            <w:tcMar>
              <w:top w:w="0" w:type="dxa"/>
              <w:left w:w="105" w:type="dxa"/>
              <w:bottom w:w="0" w:type="dxa"/>
              <w:right w:w="105" w:type="dxa"/>
            </w:tcMar>
            <w:vAlign w:val="center"/>
          </w:tcPr>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（1）电子招标投标活动的专门规定适用本项目电子招标投标活动。</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16"/>
                <w:rFonts w:hint="eastAsia" w:ascii="宋体" w:hAnsi="宋体" w:eastAsia="宋体" w:cs="宋体"/>
                <w:b/>
                <w:bCs/>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16"/>
                <w:rFonts w:hint="eastAsia" w:ascii="宋体" w:hAnsi="宋体" w:eastAsia="宋体" w:cs="宋体"/>
                <w:b/>
                <w:bCs/>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16"/>
                <w:rFonts w:hint="eastAsia" w:ascii="宋体" w:hAnsi="宋体" w:eastAsia="宋体" w:cs="宋体"/>
                <w:b/>
                <w:bCs/>
                <w:spacing w:val="0"/>
                <w:sz w:val="24"/>
                <w:szCs w:val="24"/>
              </w:rPr>
              <w:t>资格审查小组、评标委员会将按照不利于投标人的内容进行认定。</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16"/>
                <w:rFonts w:hint="eastAsia" w:ascii="宋体" w:hAnsi="宋体" w:eastAsia="宋体" w:cs="宋体"/>
                <w:b/>
                <w:bCs/>
                <w:spacing w:val="0"/>
                <w:sz w:val="24"/>
                <w:szCs w:val="24"/>
                <w:u w:val="single"/>
              </w:rPr>
              <w:t>1</w:t>
            </w:r>
            <w:r>
              <w:rPr>
                <w:rFonts w:hint="eastAsia" w:ascii="宋体" w:hAnsi="宋体" w:eastAsia="宋体" w:cs="宋体"/>
                <w:spacing w:val="0"/>
                <w:sz w:val="24"/>
                <w:szCs w:val="24"/>
              </w:rPr>
              <w:t>份上传至福建省政府采购网上公开信息系统。电子投标文件的分项报价一览表、投标客户端的分项报价一览表应保持一致，并以投标客户端的分项报价一览表为准。</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13"/>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a.招标文件要求原件的，投标人在电子投标文件中可提供复印件（含扫描件），但同时应准备好原件备查</w:t>
            </w:r>
            <w:r>
              <w:rPr>
                <w:rStyle w:val="16"/>
                <w:rFonts w:hint="eastAsia" w:ascii="宋体" w:hAnsi="宋体" w:eastAsia="宋体" w:cs="宋体"/>
                <w:b/>
                <w:bCs/>
                <w:sz w:val="24"/>
                <w:szCs w:val="24"/>
              </w:rPr>
              <w:t>（未能在规定时间内提供原件核查的，将按不利于投标人进行评审）</w:t>
            </w:r>
            <w:r>
              <w:rPr>
                <w:rFonts w:hint="eastAsia" w:ascii="宋体" w:hAnsi="宋体" w:eastAsia="宋体" w:cs="宋体"/>
                <w:sz w:val="24"/>
                <w:szCs w:val="24"/>
              </w:rPr>
              <w:t>；招标文件要求复印件的，投标人在投标文件中提供原件、复印件（含扫描件）皆可；招标文件对原件、复印件未作要求的，投标人在投标文件中提供原件、复印件（含扫描件）皆可。</w:t>
            </w:r>
          </w:p>
          <w:p>
            <w:pPr>
              <w:pStyle w:val="13"/>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r>
              <w:rPr>
                <w:rStyle w:val="16"/>
                <w:rFonts w:hint="eastAsia" w:ascii="宋体" w:hAnsi="宋体" w:eastAsia="宋体" w:cs="宋体"/>
                <w:b/>
                <w:bCs/>
                <w:sz w:val="24"/>
                <w:szCs w:val="24"/>
              </w:rPr>
              <w:t>。</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16"/>
                <w:rFonts w:hint="eastAsia" w:ascii="宋体" w:hAnsi="宋体" w:eastAsia="宋体" w:cs="宋体"/>
                <w:b/>
                <w:bCs/>
                <w:spacing w:val="0"/>
                <w:sz w:val="24"/>
                <w:szCs w:val="24"/>
              </w:rPr>
              <w:t>投标无效。</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16"/>
                <w:rFonts w:hint="eastAsia" w:ascii="宋体" w:hAnsi="宋体" w:eastAsia="宋体" w:cs="宋体"/>
                <w:b/>
                <w:bCs/>
                <w:spacing w:val="0"/>
                <w:sz w:val="24"/>
                <w:szCs w:val="24"/>
              </w:rPr>
              <w:t>不视为投标无效。</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证书应在投标截止时间前送达招标文件第一章第</w:t>
            </w:r>
            <w:r>
              <w:rPr>
                <w:rFonts w:hint="default" w:ascii="Calibri" w:hAnsi="Calibri" w:cs="Calibri"/>
                <w:spacing w:val="0"/>
                <w:sz w:val="24"/>
                <w:szCs w:val="24"/>
              </w:rPr>
              <w:t>9</w:t>
            </w:r>
            <w:r>
              <w:rPr>
                <w:rFonts w:hint="eastAsia" w:ascii="宋体" w:hAnsi="宋体" w:eastAsia="宋体" w:cs="宋体"/>
                <w:spacing w:val="0"/>
                <w:sz w:val="24"/>
                <w:szCs w:val="24"/>
              </w:rPr>
              <w:t>条载明的地点，否则</w:t>
            </w:r>
            <w:r>
              <w:rPr>
                <w:rStyle w:val="16"/>
                <w:rFonts w:hint="eastAsia" w:ascii="宋体" w:hAnsi="宋体" w:eastAsia="宋体" w:cs="宋体"/>
                <w:b/>
                <w:bCs/>
                <w:spacing w:val="0"/>
                <w:sz w:val="24"/>
                <w:szCs w:val="24"/>
              </w:rPr>
              <w:t>投标将被拒绝。</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证书或外包装应标记“项目名称、项目编号、投标人的全称”等内容，以方便识别、使用。</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a.未按招标文件规定提交投标保证金的，</w:t>
            </w:r>
            <w:r>
              <w:rPr>
                <w:rStyle w:val="16"/>
                <w:rFonts w:hint="eastAsia" w:ascii="宋体" w:hAnsi="宋体" w:eastAsia="宋体" w:cs="宋体"/>
                <w:b/>
                <w:bCs/>
                <w:spacing w:val="0"/>
                <w:sz w:val="24"/>
                <w:szCs w:val="24"/>
              </w:rPr>
              <w:t>其投标将按无效投标处理。</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16"/>
                <w:rFonts w:hint="eastAsia" w:ascii="宋体" w:hAnsi="宋体" w:eastAsia="宋体" w:cs="宋体"/>
                <w:b/>
                <w:bCs/>
                <w:spacing w:val="0"/>
                <w:sz w:val="24"/>
                <w:szCs w:val="24"/>
              </w:rPr>
              <w:t>投标无效</w:t>
            </w:r>
            <w:r>
              <w:rPr>
                <w:rFonts w:hint="eastAsia" w:ascii="宋体" w:hAnsi="宋体" w:eastAsia="宋体" w:cs="宋体"/>
                <w:spacing w:val="0"/>
                <w:sz w:val="24"/>
                <w:szCs w:val="24"/>
              </w:rPr>
              <w:t>,其保证金不予退还：</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b1不同投标人的电子投标文件具有相同内部识别码；</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b2不同投标人的投标保证金从同一单位或个人的账户转出；</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b3投标人的投标保证金同一采购包下有其他投标人提交的投标保证金</w:t>
            </w:r>
          </w:p>
          <w:p>
            <w:pPr>
              <w:pStyle w:val="13"/>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b4不同投标人存在串通投标的其他情形。</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关于投标人串通投标情形条款详见《关于福建省财政厅关于电子化政府采购项目中视为串标情形认定与处理的指导意见》闽财购〔2018〕30 号文件规定</w:t>
            </w:r>
            <w:r>
              <w:rPr>
                <w:rFonts w:hint="eastAsia" w:ascii="宋体" w:hAnsi="宋体" w:eastAsia="宋体" w:cs="宋体"/>
                <w:spacing w:val="0"/>
                <w:sz w:val="24"/>
                <w:szCs w:val="24"/>
              </w:rPr>
              <w:t>。</w:t>
            </w:r>
          </w:p>
        </w:tc>
      </w:tr>
    </w:tbl>
    <w:p>
      <w:pPr>
        <w:pStyle w:val="13"/>
        <w:keepNext w:val="0"/>
        <w:keepLines w:val="0"/>
        <w:widowControl/>
        <w:suppressLineNumbers w:val="0"/>
        <w:spacing w:before="75" w:beforeAutospacing="0" w:after="75" w:afterAutospacing="0"/>
        <w:ind w:left="0" w:right="0" w:firstLine="0"/>
      </w:pPr>
      <w:r>
        <w:rPr>
          <w:spacing w:val="0"/>
          <w:sz w:val="24"/>
          <w:szCs w:val="24"/>
        </w:rPr>
        <w:t> </w:t>
      </w:r>
    </w:p>
    <w:p>
      <w:pPr>
        <w:pStyle w:val="13"/>
        <w:keepNext w:val="0"/>
        <w:keepLines w:val="0"/>
        <w:widowControl/>
        <w:suppressLineNumbers w:val="0"/>
        <w:spacing w:before="75" w:beforeAutospacing="0" w:after="75" w:afterAutospacing="0"/>
        <w:ind w:left="0" w:right="0" w:firstLine="0"/>
      </w:pPr>
      <w:r>
        <w:rPr>
          <w:spacing w:val="0"/>
          <w:sz w:val="24"/>
          <w:szCs w:val="24"/>
        </w:rPr>
        <w:t> </w:t>
      </w:r>
    </w:p>
    <w:p>
      <w:pPr>
        <w:pStyle w:val="13"/>
        <w:keepNext w:val="0"/>
        <w:keepLines w:val="0"/>
        <w:widowControl/>
        <w:suppressLineNumbers w:val="0"/>
        <w:spacing w:before="75" w:beforeAutospacing="0" w:after="75" w:afterAutospacing="0"/>
        <w:ind w:left="0" w:right="0" w:firstLine="0"/>
        <w:jc w:val="center"/>
        <w:rPr>
          <w:rStyle w:val="16"/>
          <w:rFonts w:hint="eastAsia" w:ascii="宋体" w:hAnsi="宋体" w:eastAsia="宋体" w:cs="宋体"/>
          <w:b/>
          <w:bCs/>
          <w:spacing w:val="0"/>
          <w:sz w:val="31"/>
          <w:szCs w:val="31"/>
        </w:rPr>
      </w:pPr>
    </w:p>
    <w:p>
      <w:pPr>
        <w:rPr>
          <w:rStyle w:val="16"/>
          <w:rFonts w:hint="eastAsia" w:ascii="宋体" w:hAnsi="宋体" w:eastAsia="宋体" w:cs="宋体"/>
          <w:b/>
          <w:bCs/>
          <w:spacing w:val="0"/>
          <w:sz w:val="31"/>
          <w:szCs w:val="31"/>
        </w:rPr>
      </w:pPr>
      <w:r>
        <w:rPr>
          <w:rStyle w:val="16"/>
          <w:rFonts w:hint="eastAsia" w:ascii="宋体" w:hAnsi="宋体" w:eastAsia="宋体" w:cs="宋体"/>
          <w:b/>
          <w:bCs/>
          <w:spacing w:val="0"/>
          <w:sz w:val="31"/>
          <w:szCs w:val="31"/>
        </w:rPr>
        <w:br w:type="page"/>
      </w:r>
    </w:p>
    <w:p>
      <w:pPr>
        <w:pStyle w:val="4"/>
        <w:bidi w:val="0"/>
        <w:jc w:val="center"/>
      </w:pPr>
      <w:bookmarkStart w:id="2" w:name="_Toc7003"/>
      <w:r>
        <w:rPr>
          <w:rFonts w:hint="eastAsia"/>
          <w:sz w:val="32"/>
          <w:szCs w:val="32"/>
        </w:rPr>
        <w:t>第三章</w:t>
      </w:r>
      <w:r>
        <w:rPr>
          <w:rFonts w:hint="eastAsia"/>
          <w:sz w:val="32"/>
          <w:szCs w:val="32"/>
          <w:lang w:val="en-US" w:eastAsia="zh-CN"/>
        </w:rPr>
        <w:t xml:space="preserve"> </w:t>
      </w:r>
      <w:r>
        <w:rPr>
          <w:rFonts w:hint="eastAsia"/>
          <w:sz w:val="32"/>
          <w:szCs w:val="32"/>
        </w:rPr>
        <w:t>投标人须知</w:t>
      </w:r>
      <w:bookmarkEnd w:id="2"/>
    </w:p>
    <w:p>
      <w:pPr>
        <w:pStyle w:val="13"/>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bCs/>
          <w:spacing w:val="0"/>
          <w:sz w:val="24"/>
          <w:szCs w:val="24"/>
        </w:rPr>
        <w:t>一、总则</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条规定获取招标文件且有意向参加本项目投标的供应商。</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条规定获取招标文件并参加本项目投标的供应商。</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3"/>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bCs/>
          <w:spacing w:val="0"/>
          <w:sz w:val="24"/>
          <w:szCs w:val="24"/>
        </w:rPr>
        <w:t>二、投标人</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3"/>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bCs/>
          <w:spacing w:val="0"/>
          <w:sz w:val="24"/>
          <w:szCs w:val="24"/>
        </w:rPr>
        <w:t>三、招标</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福建榕卫招标有限公司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将依法组织后续采购活动（包括但不限于：重新招标、采用其他方式采购等）。</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16"/>
          <w:rFonts w:hint="eastAsia" w:ascii="宋体" w:hAnsi="宋体" w:eastAsia="宋体" w:cs="宋体"/>
          <w:b/>
          <w:bCs/>
          <w:spacing w:val="0"/>
          <w:sz w:val="24"/>
          <w:szCs w:val="24"/>
        </w:rPr>
        <w:t>作为招标文件组成部分</w:t>
      </w:r>
      <w:r>
        <w:rPr>
          <w:rFonts w:hint="eastAsia" w:ascii="宋体" w:hAnsi="宋体" w:eastAsia="宋体" w:cs="宋体"/>
          <w:spacing w:val="0"/>
          <w:sz w:val="24"/>
          <w:szCs w:val="24"/>
        </w:rPr>
        <w:t>，对投标人具有约束力。</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通知所有潜在投标人的书面形式。</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福建榕卫招标有限公司可终止招标并发布终止公告。</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8.2终止公告作为福建榕卫招标有限公司</w:t>
      </w:r>
      <w:r>
        <w:rPr>
          <w:rFonts w:hint="eastAsia" w:ascii="宋体" w:hAnsi="宋体" w:eastAsia="宋体" w:cs="宋体"/>
          <w:spacing w:val="0"/>
          <w:sz w:val="24"/>
          <w:szCs w:val="24"/>
        </w:rPr>
        <w:t>通知所有潜在投标人的书面形式。</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3"/>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bCs/>
          <w:spacing w:val="0"/>
          <w:sz w:val="24"/>
          <w:szCs w:val="24"/>
        </w:rPr>
        <w:t>四、投标</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9.1投标人可对招标文件载明的全部或部分采购包进行投标。</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9.2投标人应对同一个采购包内的所有内容进行完整投标，否则</w:t>
      </w:r>
      <w:r>
        <w:rPr>
          <w:rStyle w:val="16"/>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16"/>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16"/>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16"/>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16"/>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16"/>
          <w:rFonts w:hint="eastAsia" w:ascii="宋体" w:hAnsi="宋体" w:eastAsia="宋体" w:cs="宋体"/>
          <w:b/>
          <w:bCs/>
          <w:spacing w:val="0"/>
          <w:sz w:val="24"/>
          <w:szCs w:val="24"/>
        </w:rPr>
        <w:t>其投标无效：</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（2）除招标文件另有规定外，投标文件应使用不能擦去的墨料或墨水打印、书写或复印。</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w:t>
      </w:r>
      <w:r>
        <w:rPr>
          <w:rFonts w:hint="eastAsia" w:ascii="宋体" w:hAnsi="宋体" w:eastAsia="宋体" w:cs="宋体"/>
          <w:spacing w:val="0"/>
        </w:rPr>
        <w:t>投标文件应加盖投标人的单位公章。若投标人代表为单位授权的委托代理人，应提供“单位授权书”。</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16"/>
          <w:rFonts w:hint="eastAsia" w:ascii="宋体" w:hAnsi="宋体" w:eastAsia="宋体" w:cs="宋体"/>
          <w:b/>
          <w:bCs/>
          <w:spacing w:val="0"/>
          <w:sz w:val="24"/>
          <w:szCs w:val="24"/>
        </w:rPr>
        <w:t>投标无效。</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（3）除招标文件另有规定外，投标文件不能出现任何选择性的投标报价，即每一个采购包和品目号的采购标的都只能有一个投标报价。任何选择性的投标报价将导致</w:t>
      </w:r>
      <w:r>
        <w:rPr>
          <w:rStyle w:val="16"/>
          <w:rFonts w:hint="eastAsia" w:ascii="宋体" w:hAnsi="宋体" w:eastAsia="宋体" w:cs="宋体"/>
          <w:b/>
          <w:bCs/>
          <w:spacing w:val="0"/>
          <w:sz w:val="24"/>
          <w:szCs w:val="24"/>
        </w:rPr>
        <w:t>投标无效。</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16"/>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16"/>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16"/>
          <w:rFonts w:hint="eastAsia" w:ascii="宋体" w:hAnsi="宋体" w:eastAsia="宋体" w:cs="宋体"/>
          <w:b/>
          <w:bCs/>
          <w:spacing w:val="0"/>
          <w:sz w:val="24"/>
          <w:szCs w:val="24"/>
        </w:rPr>
        <w:t>（基本存款账户）</w:t>
      </w:r>
      <w:r>
        <w:rPr>
          <w:rFonts w:hint="eastAsia" w:ascii="宋体" w:hAnsi="宋体" w:eastAsia="宋体" w:cs="宋体"/>
          <w:spacing w:val="0"/>
          <w:sz w:val="24"/>
          <w:szCs w:val="24"/>
        </w:rPr>
        <w:t>按照下列方式：</w:t>
      </w:r>
      <w:r>
        <w:rPr>
          <w:rStyle w:val="16"/>
          <w:rFonts w:hint="eastAsia" w:ascii="宋体" w:hAnsi="宋体" w:eastAsia="宋体" w:cs="宋体"/>
          <w:b/>
          <w:bCs/>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16"/>
          <w:rFonts w:hint="eastAsia" w:ascii="宋体" w:hAnsi="宋体" w:eastAsia="宋体" w:cs="宋体"/>
          <w:b/>
          <w:bCs/>
          <w:spacing w:val="0"/>
          <w:sz w:val="24"/>
          <w:szCs w:val="24"/>
        </w:rPr>
        <w:t>以福建省政府采购网上公开信息系统记载的为准。</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13"/>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bCs/>
          <w:spacing w:val="0"/>
          <w:sz w:val="24"/>
          <w:szCs w:val="24"/>
        </w:rPr>
        <w:t>※除招标文件另有规定外，未按照上述规定提交投标保证金将导致资格审查不合格。</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收到投标人书面撤回通知之日起5个工作日内退回原账户。</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w:t>
      </w:r>
      <w:r>
        <w:rPr>
          <w:rStyle w:val="16"/>
          <w:rFonts w:hint="eastAsia" w:ascii="宋体" w:hAnsi="宋体" w:eastAsia="宋体" w:cs="宋体"/>
          <w:b/>
          <w:bCs/>
          <w:spacing w:val="0"/>
          <w:sz w:val="24"/>
          <w:szCs w:val="24"/>
        </w:rPr>
        <w:t>以福建省政府采购网上公开信息系统记载的为准。</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13"/>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bCs/>
          <w:spacing w:val="0"/>
          <w:sz w:val="24"/>
          <w:szCs w:val="24"/>
        </w:rPr>
        <w:t>※本章第</w:t>
      </w:r>
      <w:r>
        <w:rPr>
          <w:rStyle w:val="16"/>
          <w:rFonts w:hint="default" w:ascii="Calibri" w:hAnsi="Calibri" w:cs="Calibri"/>
          <w:b/>
          <w:bCs/>
          <w:spacing w:val="0"/>
          <w:sz w:val="24"/>
          <w:szCs w:val="24"/>
        </w:rPr>
        <w:t>10.9</w:t>
      </w:r>
      <w:r>
        <w:rPr>
          <w:rStyle w:val="16"/>
          <w:rFonts w:hint="eastAsia" w:ascii="宋体" w:hAnsi="宋体" w:eastAsia="宋体" w:cs="宋体"/>
          <w:b/>
          <w:bCs/>
          <w:spacing w:val="0"/>
          <w:sz w:val="24"/>
          <w:szCs w:val="24"/>
        </w:rPr>
        <w:t>条第（</w:t>
      </w:r>
      <w:r>
        <w:rPr>
          <w:rStyle w:val="16"/>
          <w:rFonts w:hint="default" w:ascii="Calibri" w:hAnsi="Calibri" w:cs="Calibri"/>
          <w:b/>
          <w:bCs/>
          <w:spacing w:val="0"/>
          <w:sz w:val="24"/>
          <w:szCs w:val="24"/>
        </w:rPr>
        <w:t>4</w:t>
      </w:r>
      <w:r>
        <w:rPr>
          <w:rStyle w:val="16"/>
          <w:rFonts w:hint="eastAsia" w:ascii="宋体" w:hAnsi="宋体" w:eastAsia="宋体" w:cs="宋体"/>
          <w:b/>
          <w:bCs/>
          <w:spacing w:val="0"/>
          <w:sz w:val="24"/>
          <w:szCs w:val="24"/>
        </w:rPr>
        <w:t>）款第①、②、③点规定的投标保证金退还时限不包括因投标人自身原因导致无法及时退还而增加的时间。</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⑤招标文件规定的其他不予退还情形；</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w:t>
      </w:r>
      <w:r>
        <w:rPr>
          <w:rFonts w:hint="eastAsia" w:ascii="宋体" w:hAnsi="宋体" w:eastAsia="宋体" w:cs="宋体"/>
        </w:rPr>
        <w:t>中标人有下列情形之一的：</w:t>
      </w:r>
    </w:p>
    <w:p>
      <w:pPr>
        <w:pStyle w:val="13"/>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13"/>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bCs/>
          <w:spacing w:val="0"/>
          <w:sz w:val="24"/>
          <w:szCs w:val="24"/>
        </w:rPr>
        <w:t>※若上述投标保证金不予退还情形给采购人（采购代理机构）造成损失，则投标人还要承担相应的赔偿责任。</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16"/>
          <w:rFonts w:hint="eastAsia" w:ascii="宋体" w:hAnsi="宋体" w:eastAsia="宋体" w:cs="宋体"/>
          <w:b/>
          <w:bCs/>
          <w:spacing w:val="0"/>
          <w:sz w:val="24"/>
          <w:szCs w:val="24"/>
        </w:rPr>
        <w:t>否则将被拒收。</w:t>
      </w:r>
    </w:p>
    <w:p>
      <w:pPr>
        <w:pStyle w:val="13"/>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bCs/>
          <w:spacing w:val="0"/>
          <w:sz w:val="24"/>
          <w:szCs w:val="24"/>
        </w:rPr>
        <w:t>※按照上述规定提交的补充、修改内容作为投标文件组成部分。</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16"/>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3"/>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bCs/>
          <w:spacing w:val="0"/>
          <w:sz w:val="24"/>
          <w:szCs w:val="24"/>
        </w:rPr>
        <w:t>五、开标</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将在招标文件载明的开标时间及地点主持召开开标会，并邀请投标人参加。</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派出，现场监督人员（若有）可由有关方面派出。</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11.3参加现场开标会的投标人应签到。</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13"/>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bCs/>
          <w:spacing w:val="0"/>
          <w:sz w:val="24"/>
          <w:szCs w:val="24"/>
        </w:rPr>
        <w:t>※若出现本章第</w:t>
      </w:r>
      <w:r>
        <w:rPr>
          <w:rStyle w:val="16"/>
          <w:rFonts w:hint="default" w:ascii="Calibri" w:hAnsi="Calibri" w:cs="Calibri"/>
          <w:b/>
          <w:bCs/>
          <w:spacing w:val="0"/>
          <w:sz w:val="24"/>
          <w:szCs w:val="24"/>
        </w:rPr>
        <w:t>11.4</w:t>
      </w:r>
      <w:r>
        <w:rPr>
          <w:rStyle w:val="16"/>
          <w:rFonts w:hint="eastAsia" w:ascii="宋体" w:hAnsi="宋体" w:eastAsia="宋体" w:cs="宋体"/>
          <w:b/>
          <w:bCs/>
          <w:spacing w:val="0"/>
          <w:sz w:val="24"/>
          <w:szCs w:val="24"/>
        </w:rPr>
        <w:t>条第（</w:t>
      </w:r>
      <w:r>
        <w:rPr>
          <w:rStyle w:val="16"/>
          <w:rFonts w:hint="default" w:ascii="Calibri" w:hAnsi="Calibri" w:cs="Calibri"/>
          <w:b/>
          <w:bCs/>
          <w:spacing w:val="0"/>
          <w:sz w:val="24"/>
          <w:szCs w:val="24"/>
        </w:rPr>
        <w:t>4</w:t>
      </w:r>
      <w:r>
        <w:rPr>
          <w:rStyle w:val="16"/>
          <w:rFonts w:hint="eastAsia" w:ascii="宋体" w:hAnsi="宋体" w:eastAsia="宋体" w:cs="宋体"/>
          <w:b/>
          <w:bCs/>
          <w:spacing w:val="0"/>
          <w:sz w:val="24"/>
          <w:szCs w:val="24"/>
        </w:rPr>
        <w:t>）、（</w:t>
      </w:r>
      <w:r>
        <w:rPr>
          <w:rStyle w:val="16"/>
          <w:rFonts w:hint="default" w:ascii="Calibri" w:hAnsi="Calibri" w:cs="Calibri"/>
          <w:b/>
          <w:bCs/>
          <w:spacing w:val="0"/>
          <w:sz w:val="24"/>
          <w:szCs w:val="24"/>
        </w:rPr>
        <w:t>5</w:t>
      </w:r>
      <w:r>
        <w:rPr>
          <w:rStyle w:val="16"/>
          <w:rFonts w:hint="eastAsia" w:ascii="宋体" w:hAnsi="宋体" w:eastAsia="宋体" w:cs="宋体"/>
          <w:b/>
          <w:bCs/>
          <w:spacing w:val="0"/>
          <w:sz w:val="24"/>
          <w:szCs w:val="24"/>
        </w:rPr>
        <w:t>）、（</w:t>
      </w:r>
      <w:r>
        <w:rPr>
          <w:rStyle w:val="16"/>
          <w:rFonts w:hint="default" w:ascii="Calibri" w:hAnsi="Calibri" w:cs="Calibri"/>
          <w:b/>
          <w:bCs/>
          <w:spacing w:val="0"/>
          <w:sz w:val="24"/>
          <w:szCs w:val="24"/>
        </w:rPr>
        <w:t>6</w:t>
      </w:r>
      <w:r>
        <w:rPr>
          <w:rStyle w:val="16"/>
          <w:rFonts w:hint="eastAsia" w:ascii="宋体" w:hAnsi="宋体" w:eastAsia="宋体" w:cs="宋体"/>
          <w:b/>
          <w:bCs/>
          <w:spacing w:val="0"/>
          <w:sz w:val="24"/>
          <w:szCs w:val="24"/>
        </w:rPr>
        <w:t>）款规定情形之一</w:t>
      </w:r>
      <w:r>
        <w:rPr>
          <w:rFonts w:hint="eastAsia" w:ascii="宋体" w:hAnsi="宋体" w:eastAsia="宋体" w:cs="宋体"/>
          <w:spacing w:val="0"/>
          <w:sz w:val="24"/>
          <w:szCs w:val="24"/>
        </w:rPr>
        <w:t>，</w:t>
      </w:r>
      <w:r>
        <w:rPr>
          <w:rStyle w:val="16"/>
          <w:rFonts w:hint="eastAsia" w:ascii="宋体" w:hAnsi="宋体" w:eastAsia="宋体" w:cs="宋体"/>
          <w:b/>
          <w:bCs/>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福建榕卫招标有限公司</w:t>
      </w:r>
      <w:r>
        <w:rPr>
          <w:rStyle w:val="16"/>
          <w:rFonts w:hint="eastAsia" w:ascii="宋体" w:hAnsi="宋体" w:eastAsia="宋体" w:cs="宋体"/>
          <w:b/>
          <w:bCs/>
          <w:spacing w:val="0"/>
          <w:sz w:val="24"/>
          <w:szCs w:val="24"/>
        </w:rPr>
        <w:t>提出任何疑义或要求（包括质疑）。</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将依法组织后续采购活动（包括但不限于：重新招标、采用其他方式采购等）。</w:t>
      </w:r>
    </w:p>
    <w:p>
      <w:pPr>
        <w:pStyle w:val="13"/>
        <w:keepNext w:val="0"/>
        <w:keepLines w:val="0"/>
        <w:widowControl/>
        <w:suppressLineNumbers w:val="0"/>
        <w:spacing w:before="75" w:beforeAutospacing="0" w:after="240" w:afterAutospacing="0"/>
        <w:ind w:left="0" w:right="0" w:firstLine="0"/>
      </w:pPr>
      <w:r>
        <w:rPr>
          <w:rFonts w:hint="eastAsia" w:ascii="宋体" w:hAnsi="宋体" w:eastAsia="宋体" w:cs="宋体"/>
        </w:rPr>
        <w:t>11.6投标截止时间后撤销投标的处理</w:t>
      </w:r>
      <w:r>
        <w:rPr>
          <w:rFonts w:hint="eastAsia" w:ascii="宋体" w:hAnsi="宋体" w:eastAsia="宋体" w:cs="宋体"/>
        </w:rPr>
        <w:br w:type="textWrapping"/>
      </w:r>
      <w:r>
        <w:rPr>
          <w:rFonts w:hint="eastAsia" w:ascii="宋体" w:hAnsi="宋体" w:eastAsia="宋体" w:cs="宋体"/>
        </w:rPr>
        <w:t>  投标截止时间后，投标人在投标有效期内撤销投标的，其撤销投标的行为无效。    </w:t>
      </w:r>
      <w:r>
        <w:rPr>
          <w:rFonts w:hint="eastAsia" w:ascii="宋体" w:hAnsi="宋体" w:eastAsia="宋体" w:cs="宋体"/>
        </w:rPr>
        <w:br w:type="textWrapping"/>
      </w:r>
    </w:p>
    <w:p>
      <w:pPr>
        <w:pStyle w:val="13"/>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bCs/>
          <w:spacing w:val="0"/>
          <w:sz w:val="24"/>
          <w:szCs w:val="24"/>
        </w:rPr>
        <w:t>六、中标与政府采购合同</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将在招标文件载明的指定媒体以中标公告的形式发布中标结果。</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将向中标人发出中标通知书。</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w:t>
      </w:r>
      <w:r>
        <w:t>自中标通知书发出之日起30个日历日内。</w:t>
      </w:r>
      <w:r>
        <w:rPr>
          <w:rFonts w:hint="eastAsia" w:ascii="宋体" w:hAnsi="宋体" w:eastAsia="宋体" w:cs="宋体"/>
          <w:spacing w:val="0"/>
          <w:sz w:val="24"/>
          <w:szCs w:val="24"/>
        </w:rPr>
        <w:t>。</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13.3政府采购合同的履行、违约责任和解决争议的方法等适用民法典。</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3"/>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bCs/>
          <w:spacing w:val="0"/>
          <w:sz w:val="24"/>
          <w:szCs w:val="24"/>
        </w:rPr>
        <w:t>七、询问、质疑与投诉</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14.1潜在投标人或投标人对本次采购活动的有关事项若有疑问，可向福建榕卫招标有限公司提出询问，福建榕卫招标有限公司将按照政府采购法及实施条例的有关规定进行答复。</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针对同一采购程序环节的质疑应在政府采购法及实施条例的时限内一次性提出</w:t>
      </w:r>
      <w:r>
        <w:rPr>
          <w:rFonts w:hint="eastAsia" w:ascii="宋体" w:hAnsi="宋体" w:eastAsia="宋体" w:cs="宋体"/>
          <w:spacing w:val="0"/>
        </w:rPr>
        <w:t>，对一个项目的不同采购包提出质疑的，应当将各采购包质疑事项集中在一份质疑函中提出，并同时符合下列条件：</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②所质疑项目的基本信息，至少包括：项目编号、项目名称等；</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榕卫招标有限公司对其质疑作出的处理结果，如：暂停招标投标活动、修改招标文件、停止或纠正违法违规行为、中标结果无效、废标、重新招标等；</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6"/>
          <w:rFonts w:hint="eastAsia" w:ascii="宋体" w:hAnsi="宋体" w:eastAsia="宋体" w:cs="宋体"/>
          <w:b/>
          <w:bCs/>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13"/>
        <w:keepNext w:val="0"/>
        <w:keepLines w:val="0"/>
        <w:widowControl/>
        <w:suppressLineNumbers w:val="0"/>
        <w:spacing w:before="0" w:beforeAutospacing="0" w:after="150" w:afterAutospacing="0"/>
        <w:ind w:left="0" w:right="0" w:firstLine="480"/>
      </w:pPr>
      <w:r>
        <w:rPr>
          <w:rStyle w:val="16"/>
          <w:rFonts w:hint="eastAsia" w:ascii="宋体" w:hAnsi="宋体" w:eastAsia="宋体" w:cs="宋体"/>
          <w:b/>
          <w:bCs/>
          <w:sz w:val="24"/>
          <w:szCs w:val="24"/>
        </w:rPr>
        <w:t>※质疑人为法人或其他组织的，质疑函应由单位负责人或委托代理人签字或盖章，并加盖投标人的单位公章。质疑人为自然人的，质疑函应由本人签字。</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3"/>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bCs/>
          <w:spacing w:val="0"/>
          <w:sz w:val="24"/>
          <w:szCs w:val="24"/>
        </w:rPr>
        <w:t>八、政府采购政策</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6"/>
          <w:rFonts w:hint="eastAsia" w:ascii="宋体" w:hAnsi="宋体" w:eastAsia="宋体" w:cs="宋体"/>
          <w:b/>
          <w:bCs/>
        </w:rPr>
        <w:t>“残疾人福利性单位”</w:t>
      </w:r>
      <w:r>
        <w:rPr>
          <w:rFonts w:hint="eastAsia" w:ascii="宋体" w:hAnsi="宋体" w:eastAsia="宋体" w:cs="宋体"/>
          <w:sz w:val="24"/>
          <w:szCs w:val="24"/>
        </w:rPr>
        <w:t>）亦可享受前述扶持政策。其中：</w:t>
      </w:r>
    </w:p>
    <w:p>
      <w:pPr>
        <w:pStyle w:val="13"/>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（1）中小企业指符合下列条件的中型、小型、微型企业：</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②符合中小企业划分标准的个体工商户，在政府采购活动中视同中小企业。</w:t>
      </w:r>
    </w:p>
    <w:p>
      <w:pPr>
        <w:pStyle w:val="13"/>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②在工程采购项目中，工程由中小企业承建，即工程施工单位为中小企业；</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13"/>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13"/>
        <w:keepNext w:val="0"/>
        <w:keepLines w:val="0"/>
        <w:widowControl/>
        <w:suppressLineNumbers w:val="0"/>
        <w:spacing w:before="75" w:beforeAutospacing="0" w:after="240" w:afterAutospacing="0"/>
        <w:ind w:left="0" w:right="0" w:firstLine="480"/>
      </w:pPr>
      <w:r>
        <w:rPr>
          <w:rFonts w:hint="eastAsia" w:ascii="宋体" w:hAnsi="宋体" w:eastAsia="宋体" w:cs="宋体"/>
          <w:sz w:val="24"/>
          <w:szCs w:val="24"/>
        </w:rPr>
        <w:t>②监狱企业视同小型、微型企业。</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（4）残疾人福利性单位指同时符合下列条件的单位：</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②依法与安置的每位残疾人签订了一年以上（含一年）的劳动合同或服务协议；</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13"/>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bCs/>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3"/>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bCs/>
          <w:spacing w:val="0"/>
          <w:sz w:val="24"/>
          <w:szCs w:val="24"/>
        </w:rPr>
        <w:t>九、本项目的有关信息</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3"/>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bCs/>
          <w:spacing w:val="0"/>
          <w:sz w:val="24"/>
          <w:szCs w:val="24"/>
        </w:rPr>
        <w:t>十、其他事项</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w:t>
      </w:r>
      <w:r>
        <w:rPr>
          <w:rFonts w:hint="eastAsia" w:ascii="宋体" w:hAnsi="宋体" w:eastAsia="宋体" w:cs="宋体"/>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rPr>
        <w:t>   19.2其他：详见招标文件第二章。</w:t>
      </w:r>
    </w:p>
    <w:p>
      <w:pPr>
        <w:pStyle w:val="13"/>
        <w:keepNext w:val="0"/>
        <w:keepLines w:val="0"/>
        <w:widowControl/>
        <w:suppressLineNumbers w:val="0"/>
        <w:spacing w:before="75" w:beforeAutospacing="0" w:after="240" w:afterAutospacing="0"/>
        <w:ind w:left="0" w:right="0" w:firstLine="0"/>
      </w:pPr>
    </w:p>
    <w:p>
      <w:pPr>
        <w:pStyle w:val="13"/>
        <w:keepNext w:val="0"/>
        <w:keepLines w:val="0"/>
        <w:widowControl/>
        <w:suppressLineNumbers w:val="0"/>
        <w:spacing w:before="75" w:beforeAutospacing="0" w:after="75" w:afterAutospacing="0"/>
        <w:ind w:left="0" w:right="0" w:firstLine="0"/>
        <w:jc w:val="center"/>
      </w:pPr>
      <w:r>
        <w:rPr>
          <w:spacing w:val="0"/>
          <w:sz w:val="24"/>
          <w:szCs w:val="24"/>
        </w:rPr>
        <w:t> </w:t>
      </w:r>
    </w:p>
    <w:p>
      <w:pPr>
        <w:pStyle w:val="13"/>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13"/>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rPr>
          <w:rStyle w:val="16"/>
          <w:rFonts w:hint="eastAsia" w:ascii="宋体" w:hAnsi="宋体" w:eastAsia="宋体" w:cs="宋体"/>
          <w:b/>
          <w:bCs/>
          <w:spacing w:val="0"/>
          <w:sz w:val="31"/>
          <w:szCs w:val="31"/>
        </w:rPr>
      </w:pPr>
      <w:r>
        <w:rPr>
          <w:rStyle w:val="16"/>
          <w:rFonts w:hint="eastAsia" w:ascii="宋体" w:hAnsi="宋体" w:eastAsia="宋体" w:cs="宋体"/>
          <w:b/>
          <w:bCs/>
          <w:spacing w:val="0"/>
          <w:sz w:val="31"/>
          <w:szCs w:val="31"/>
        </w:rPr>
        <w:br w:type="page"/>
      </w:r>
    </w:p>
    <w:p>
      <w:pPr>
        <w:pStyle w:val="4"/>
        <w:bidi w:val="0"/>
        <w:jc w:val="center"/>
        <w:rPr>
          <w:sz w:val="32"/>
          <w:szCs w:val="32"/>
        </w:rPr>
      </w:pPr>
      <w:bookmarkStart w:id="3" w:name="_Toc24071"/>
      <w:r>
        <w:rPr>
          <w:rFonts w:hint="eastAsia"/>
          <w:sz w:val="32"/>
          <w:szCs w:val="32"/>
        </w:rPr>
        <w:t>第四章</w:t>
      </w:r>
      <w:r>
        <w:rPr>
          <w:rFonts w:hint="eastAsia"/>
          <w:sz w:val="32"/>
          <w:szCs w:val="32"/>
          <w:lang w:val="en-US" w:eastAsia="zh-CN"/>
        </w:rPr>
        <w:t xml:space="preserve"> </w:t>
      </w:r>
      <w:r>
        <w:rPr>
          <w:rFonts w:hint="eastAsia"/>
          <w:sz w:val="32"/>
          <w:szCs w:val="32"/>
        </w:rPr>
        <w:t>资格审查与评标</w:t>
      </w:r>
      <w:bookmarkEnd w:id="3"/>
    </w:p>
    <w:p>
      <w:pPr>
        <w:pStyle w:val="13"/>
        <w:keepNext w:val="0"/>
        <w:keepLines w:val="0"/>
        <w:widowControl/>
        <w:suppressLineNumbers w:val="0"/>
        <w:spacing w:before="75" w:beforeAutospacing="0" w:after="75" w:afterAutospacing="0"/>
        <w:ind w:left="0" w:right="0" w:firstLine="0"/>
        <w:jc w:val="center"/>
      </w:pPr>
      <w:r>
        <w:rPr>
          <w:spacing w:val="0"/>
          <w:sz w:val="24"/>
          <w:szCs w:val="24"/>
        </w:rPr>
        <w:t> </w:t>
      </w:r>
      <w:r>
        <w:rPr>
          <w:rStyle w:val="16"/>
          <w:rFonts w:hint="eastAsia" w:ascii="宋体" w:hAnsi="宋体" w:eastAsia="宋体" w:cs="宋体"/>
          <w:b/>
          <w:bCs/>
          <w:spacing w:val="0"/>
          <w:sz w:val="24"/>
          <w:szCs w:val="24"/>
        </w:rPr>
        <w:t>一、资格审查</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负责资格审查小组的组建及资格审查工作的组织。</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的工作人员。</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Style w:val="14"/>
        <w:tblW w:w="8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163"/>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2163" w:type="dxa"/>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6168" w:type="dxa"/>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163"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（1）单位授权书</w:t>
            </w:r>
          </w:p>
        </w:tc>
        <w:tc>
          <w:tcPr>
            <w:tcW w:w="616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163"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（2）营业执照等证明文件</w:t>
            </w:r>
          </w:p>
        </w:tc>
        <w:tc>
          <w:tcPr>
            <w:tcW w:w="616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163"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（3）提供财务状况报告（财务报告、或资信证明）</w:t>
            </w:r>
          </w:p>
        </w:tc>
        <w:tc>
          <w:tcPr>
            <w:tcW w:w="616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163"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（4）依法缴纳税收证明材料</w:t>
            </w:r>
          </w:p>
        </w:tc>
        <w:tc>
          <w:tcPr>
            <w:tcW w:w="616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163"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（5）依法缴纳社会保障资金证明材料</w:t>
            </w:r>
          </w:p>
        </w:tc>
        <w:tc>
          <w:tcPr>
            <w:tcW w:w="616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163"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（6）具备履行合同所必需设备和专业技术能力的声明函(若有)</w:t>
            </w:r>
          </w:p>
        </w:tc>
        <w:tc>
          <w:tcPr>
            <w:tcW w:w="616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163"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（7）参加采购活动前三年内在经营活动中没有重大违法记录的声明</w:t>
            </w:r>
          </w:p>
        </w:tc>
        <w:tc>
          <w:tcPr>
            <w:tcW w:w="616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163"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（8）信用记录查询结果</w:t>
            </w:r>
          </w:p>
        </w:tc>
        <w:tc>
          <w:tcPr>
            <w:tcW w:w="616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2163"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（9）中小企业声明函（以资格条件落实中小企业扶持政策时适用 ）</w:t>
            </w:r>
          </w:p>
        </w:tc>
        <w:tc>
          <w:tcPr>
            <w:tcW w:w="616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2163"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（10）联合体协议（若有）</w:t>
            </w:r>
          </w:p>
        </w:tc>
        <w:tc>
          <w:tcPr>
            <w:tcW w:w="6168"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widowControl/>
        <w:suppressLineNumbers w:val="0"/>
        <w:jc w:val="left"/>
      </w:pPr>
      <w:r>
        <w:rPr>
          <w:rFonts w:ascii="宋体" w:hAnsi="宋体" w:eastAsia="宋体" w:cs="宋体"/>
          <w:kern w:val="0"/>
          <w:sz w:val="24"/>
          <w:szCs w:val="24"/>
          <w:lang w:val="en-US" w:eastAsia="zh-CN" w:bidi="ar"/>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w:t>
      </w:r>
      <w:r>
        <w:rPr>
          <w:rFonts w:hint="eastAsia" w:ascii="宋体" w:hAnsi="宋体" w:eastAsia="宋体" w:cs="宋体"/>
          <w:spacing w:val="0"/>
          <w:sz w:val="24"/>
          <w:szCs w:val="24"/>
        </w:rPr>
        <w:t>备注说明</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①投标人应根据自身实际情况提供上述资格要求的证明材料，格式可参考招标文件第七章提供。</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②投标人提供的相应证明材料复印件均应符合：内容完整、清晰、整洁，并由投标人加盖其单位公章。</w:t>
      </w:r>
    </w:p>
    <w:p>
      <w:pPr>
        <w:pStyle w:val="13"/>
        <w:keepNext w:val="0"/>
        <w:keepLines w:val="0"/>
        <w:widowControl/>
        <w:suppressLineNumbers w:val="0"/>
        <w:spacing w:before="0" w:beforeAutospacing="0" w:after="150" w:afterAutospacing="0"/>
        <w:ind w:left="0" w:right="0"/>
      </w:pPr>
      <w:r>
        <w:br w:type="textWrapping"/>
      </w:r>
      <w:r>
        <w:rPr>
          <w:rFonts w:hint="eastAsia" w:ascii="宋体" w:hAnsi="宋体" w:eastAsia="宋体" w:cs="宋体"/>
          <w:spacing w:val="0"/>
          <w:sz w:val="24"/>
          <w:szCs w:val="24"/>
        </w:rPr>
        <w:br w:type="textWrapping"/>
      </w:r>
      <w:r>
        <w:rPr>
          <w:rFonts w:hint="eastAsia" w:ascii="宋体" w:hAnsi="宋体" w:eastAsia="宋体" w:cs="宋体"/>
          <w:spacing w:val="0"/>
        </w:rPr>
        <w:t>   ②.其他资格证明文件：</w:t>
      </w:r>
    </w:p>
    <w:p>
      <w:pPr>
        <w:pStyle w:val="13"/>
        <w:keepNext w:val="0"/>
        <w:keepLines w:val="0"/>
        <w:widowControl/>
        <w:suppressLineNumbers w:val="0"/>
        <w:spacing w:before="75" w:beforeAutospacing="0" w:after="75" w:afterAutospacing="0"/>
        <w:ind w:left="0" w:right="0" w:firstLine="480"/>
      </w:pPr>
      <w:r>
        <w:rPr>
          <w:rStyle w:val="16"/>
          <w:b/>
          <w:bCs/>
          <w:spacing w:val="0"/>
          <w:sz w:val="24"/>
          <w:szCs w:val="24"/>
        </w:rPr>
        <w:t>包：1</w:t>
      </w:r>
      <w:r>
        <w:br w:type="textWrapping"/>
      </w:r>
      <w:r>
        <w:rPr>
          <w:rStyle w:val="16"/>
          <w:b/>
          <w:bCs/>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16"/>
          <w:rFonts w:hint="eastAsia" w:ascii="宋体" w:hAnsi="宋体" w:eastAsia="宋体" w:cs="宋体"/>
          <w:b/>
          <w:bCs/>
          <w:spacing w:val="0"/>
          <w:sz w:val="24"/>
          <w:szCs w:val="24"/>
        </w:rPr>
        <w:t>资格审查不合格：</w:t>
      </w:r>
      <w:r>
        <w:rPr>
          <w:rStyle w:val="16"/>
          <w:rFonts w:hint="eastAsia" w:ascii="宋体" w:hAnsi="宋体" w:eastAsia="宋体" w:cs="宋体"/>
          <w:b/>
          <w:bCs/>
          <w:spacing w:val="0"/>
          <w:sz w:val="24"/>
          <w:szCs w:val="24"/>
        </w:rPr>
        <w:br w:type="textWrapping"/>
      </w:r>
      <w:r>
        <w:rPr>
          <w:rFonts w:hint="eastAsia" w:ascii="宋体" w:hAnsi="宋体" w:eastAsia="宋体" w:cs="宋体"/>
        </w:rPr>
        <w:t>  （1）一般情形：</w:t>
      </w:r>
    </w:p>
    <w:tbl>
      <w:tblPr>
        <w:tblStyle w:val="14"/>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8316" w:type="dxa"/>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316"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16"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16"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（2）本项目规定的其他情形：</w:t>
      </w:r>
    </w:p>
    <w:p>
      <w:pPr>
        <w:pStyle w:val="13"/>
        <w:keepNext w:val="0"/>
        <w:keepLines w:val="0"/>
        <w:widowControl/>
        <w:suppressLineNumbers w:val="0"/>
        <w:spacing w:before="0" w:beforeAutospacing="0" w:after="150" w:afterAutospacing="0"/>
        <w:ind w:left="0" w:right="0" w:firstLine="480"/>
      </w:pPr>
      <w:r>
        <w:rPr>
          <w:rStyle w:val="16"/>
          <w:b/>
          <w:bCs/>
        </w:rPr>
        <w:t>包：1</w:t>
      </w:r>
    </w:p>
    <w:tbl>
      <w:tblPr>
        <w:tblStyle w:val="14"/>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8316" w:type="dxa"/>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316"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资格及资信证明部分中不得出现报价部分的全部或部分的投标报价信息（或组成资料），否则资格审查不合格。</w:t>
            </w:r>
          </w:p>
        </w:tc>
      </w:tr>
    </w:tbl>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统一对外发布。</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将依法组织后续采购活动（包括但不限于：重新招标、采用其他方式采购等）。</w:t>
      </w:r>
    </w:p>
    <w:p>
      <w:pPr>
        <w:pStyle w:val="13"/>
        <w:keepNext w:val="0"/>
        <w:keepLines w:val="0"/>
        <w:widowControl/>
        <w:suppressLineNumbers w:val="0"/>
        <w:spacing w:before="75" w:beforeAutospacing="0" w:after="75" w:afterAutospacing="0"/>
        <w:ind w:left="0" w:right="0" w:firstLine="0"/>
      </w:pPr>
      <w:r>
        <w:rPr>
          <w:spacing w:val="0"/>
          <w:sz w:val="24"/>
          <w:szCs w:val="24"/>
        </w:rPr>
        <w:t> </w:t>
      </w:r>
    </w:p>
    <w:p>
      <w:pPr>
        <w:pStyle w:val="13"/>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bCs/>
          <w:spacing w:val="0"/>
          <w:sz w:val="24"/>
          <w:szCs w:val="24"/>
        </w:rPr>
        <w:t>二、评标</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福建榕卫招标有限公司负责评标委员会的组建及评标工作的组织。</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7</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统一对外发布。</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或投标人提供的要求保密的资料，不得摘记翻印和外传。</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13"/>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bCs/>
          <w:spacing w:val="0"/>
          <w:sz w:val="24"/>
          <w:szCs w:val="24"/>
        </w:rPr>
        <w:t>※对违反评标纪律的评委，将取消其评委资格，对评标工作造成严重损失者将予以通报批评乃至追究法律责任。</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16"/>
          <w:rFonts w:hint="eastAsia" w:ascii="宋体" w:hAnsi="宋体" w:eastAsia="宋体" w:cs="宋体"/>
          <w:b/>
          <w:bCs/>
          <w:spacing w:val="0"/>
          <w:sz w:val="24"/>
          <w:szCs w:val="24"/>
        </w:rPr>
        <w:t>符合性审查不合格：</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Style w:val="14"/>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8316" w:type="dxa"/>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316"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316"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316"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r>
        <w:br w:type="textWrapping"/>
      </w:r>
      <w:r>
        <w:rPr>
          <w:rStyle w:val="16"/>
          <w:b/>
          <w:bCs/>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14"/>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8316" w:type="dxa"/>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316"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按照闽财购〔2010〕28号文件规定，若投标人的技术部分实际得分少于招标文件设定的技术部分总分50%，即视为技术部分未实质性响应招标文件要求，按无效投标处理。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316"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16"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技术部分中不得出现报价部分的全部或部分的投标报价信息（或组成资料），否则符合性审查不合格。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316"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违反招标文件中载明“投标无效”条款的规定或不符合招标文件规定的其它实质性要求。</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14"/>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8316" w:type="dxa"/>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316"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对招标文件“第五章 三、商务条件”中的任何一项要求存在未响应或者负偏离的，其投标无效。（本招标文件中有不一致的地方，以此条款为准）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16"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商务部分中不得出现报价部分的全部或部分的投标报价信息（或组成资料），否则符合性审查不合格。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16"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违反招标文件中载明“投标无效”条款的规定或不符合招标文件规定的其它实质性要求。</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16"/>
          <w:rFonts w:ascii="宋体" w:hAnsi="宋体" w:eastAsia="宋体" w:cs="宋体"/>
          <w:b/>
          <w:bCs/>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13"/>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bCs/>
          <w:spacing w:val="0"/>
          <w:sz w:val="24"/>
          <w:szCs w:val="24"/>
        </w:rPr>
        <w:t>※同时出现两种以上不一致的，按照前款规定的顺序修正。修正后的报价应按照本章第</w:t>
      </w:r>
      <w:r>
        <w:rPr>
          <w:rStyle w:val="16"/>
          <w:rFonts w:hint="default" w:ascii="Calibri" w:hAnsi="Calibri" w:cs="Calibri"/>
          <w:b/>
          <w:bCs/>
          <w:spacing w:val="0"/>
          <w:sz w:val="24"/>
          <w:szCs w:val="24"/>
        </w:rPr>
        <w:t>6.3</w:t>
      </w:r>
      <w:r>
        <w:rPr>
          <w:rStyle w:val="16"/>
          <w:rFonts w:hint="eastAsia" w:ascii="宋体" w:hAnsi="宋体" w:eastAsia="宋体" w:cs="宋体"/>
          <w:b/>
          <w:bCs/>
          <w:spacing w:val="0"/>
          <w:sz w:val="24"/>
          <w:szCs w:val="24"/>
        </w:rPr>
        <w:t>条第（</w:t>
      </w:r>
      <w:r>
        <w:rPr>
          <w:rStyle w:val="16"/>
          <w:rFonts w:hint="default" w:ascii="Calibri" w:hAnsi="Calibri" w:cs="Calibri"/>
          <w:b/>
          <w:bCs/>
          <w:spacing w:val="0"/>
          <w:sz w:val="24"/>
          <w:szCs w:val="24"/>
        </w:rPr>
        <w:t>1</w:t>
      </w:r>
      <w:r>
        <w:rPr>
          <w:rStyle w:val="16"/>
          <w:rFonts w:hint="eastAsia" w:ascii="宋体" w:hAnsi="宋体" w:eastAsia="宋体" w:cs="宋体"/>
          <w:b/>
          <w:bCs/>
          <w:spacing w:val="0"/>
          <w:sz w:val="24"/>
          <w:szCs w:val="24"/>
        </w:rPr>
        <w:t>）、（</w:t>
      </w:r>
      <w:r>
        <w:rPr>
          <w:rStyle w:val="16"/>
          <w:rFonts w:hint="default" w:ascii="Calibri" w:hAnsi="Calibri" w:cs="Calibri"/>
          <w:b/>
          <w:bCs/>
          <w:spacing w:val="0"/>
          <w:sz w:val="24"/>
          <w:szCs w:val="24"/>
        </w:rPr>
        <w:t>2</w:t>
      </w:r>
      <w:r>
        <w:rPr>
          <w:rStyle w:val="16"/>
          <w:rFonts w:hint="eastAsia" w:ascii="宋体" w:hAnsi="宋体" w:eastAsia="宋体" w:cs="宋体"/>
          <w:b/>
          <w:bCs/>
          <w:spacing w:val="0"/>
          <w:sz w:val="24"/>
          <w:szCs w:val="24"/>
        </w:rPr>
        <w:t>）款规定经投标人确认后产生约束力，投标人不确认的，其投标无效。</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16"/>
          <w:rFonts w:hint="eastAsia" w:ascii="宋体" w:hAnsi="宋体" w:eastAsia="宋体" w:cs="宋体"/>
          <w:b/>
          <w:bCs/>
          <w:spacing w:val="0"/>
          <w:sz w:val="24"/>
          <w:szCs w:val="24"/>
        </w:rPr>
        <w:t>（政府采购服务类项目不适用本条款规定）</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16"/>
          <w:rFonts w:hint="eastAsia" w:ascii="宋体" w:hAnsi="宋体" w:eastAsia="宋体" w:cs="宋体"/>
          <w:b/>
          <w:bCs/>
          <w:spacing w:val="0"/>
          <w:sz w:val="24"/>
          <w:szCs w:val="24"/>
        </w:rPr>
        <w:t>投标无效。</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6"/>
          <w:rFonts w:hint="eastAsia" w:ascii="宋体" w:hAnsi="宋体" w:eastAsia="宋体" w:cs="宋体"/>
          <w:b/>
          <w:bCs/>
          <w:spacing w:val="0"/>
          <w:sz w:val="24"/>
          <w:szCs w:val="24"/>
        </w:rPr>
        <w:t>投标无效</w:t>
      </w:r>
      <w:r>
        <w:rPr>
          <w:rFonts w:hint="eastAsia" w:ascii="宋体" w:hAnsi="宋体" w:eastAsia="宋体" w:cs="宋体"/>
          <w:spacing w:val="0"/>
          <w:sz w:val="24"/>
          <w:szCs w:val="24"/>
        </w:rPr>
        <w:t>处理。</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16"/>
          <w:rFonts w:hint="eastAsia" w:ascii="宋体" w:hAnsi="宋体" w:eastAsia="宋体" w:cs="宋体"/>
          <w:b/>
          <w:bCs/>
          <w:spacing w:val="0"/>
          <w:sz w:val="24"/>
          <w:szCs w:val="24"/>
        </w:rPr>
        <w:t>持不同意见的评委应在评标报告上签署不同意见及理由，否则视为同意评标报告。</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16"/>
          <w:rFonts w:hint="eastAsia" w:ascii="宋体" w:hAnsi="宋体" w:eastAsia="宋体" w:cs="宋体"/>
          <w:b/>
          <w:bCs/>
          <w:spacing w:val="0"/>
          <w:sz w:val="24"/>
          <w:szCs w:val="24"/>
        </w:rPr>
        <w:t>投标无效</w:t>
      </w:r>
      <w:r>
        <w:rPr>
          <w:rFonts w:hint="eastAsia" w:ascii="宋体" w:hAnsi="宋体" w:eastAsia="宋体" w:cs="宋体"/>
          <w:spacing w:val="0"/>
          <w:sz w:val="24"/>
          <w:szCs w:val="24"/>
        </w:rPr>
        <w:t>，并书面报告本项目监督管理部门：</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13"/>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bCs/>
          <w:spacing w:val="0"/>
          <w:sz w:val="24"/>
          <w:szCs w:val="24"/>
        </w:rPr>
        <w:t>※若废标，则本次采购活动结束，</w:t>
      </w:r>
      <w:r>
        <w:rPr>
          <w:rFonts w:hint="eastAsia" w:ascii="宋体" w:hAnsi="宋体" w:eastAsia="宋体" w:cs="宋体"/>
          <w:spacing w:val="0"/>
          <w:sz w:val="24"/>
          <w:szCs w:val="24"/>
          <w:u w:val="single"/>
        </w:rPr>
        <w:t>福建榕卫招标有限公司</w:t>
      </w:r>
      <w:r>
        <w:rPr>
          <w:rStyle w:val="16"/>
          <w:rFonts w:hint="eastAsia" w:ascii="宋体" w:hAnsi="宋体" w:eastAsia="宋体" w:cs="宋体"/>
          <w:b/>
          <w:bCs/>
          <w:spacing w:val="0"/>
          <w:sz w:val="24"/>
          <w:szCs w:val="24"/>
        </w:rPr>
        <w:t>将依法组织后续采购活动（包括但不限于：重新招标、采用其他方式采购等）。</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项目包1采用综合评分法。</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3"/>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16"/>
          <w:rFonts w:hint="eastAsia" w:ascii="宋体" w:hAnsi="宋体" w:eastAsia="宋体" w:cs="宋体"/>
          <w:b/>
          <w:bCs/>
          <w:color w:val="393939"/>
          <w:sz w:val="24"/>
          <w:szCs w:val="24"/>
          <w:shd w:val="clear" w:fill="FFFFFF"/>
        </w:rPr>
        <w:t>采购包1采用综合评分法</w:t>
      </w:r>
      <w:r>
        <w:rPr>
          <w:rFonts w:hint="eastAsia" w:ascii="宋体" w:hAnsi="宋体" w:eastAsia="宋体" w:cs="宋体"/>
          <w:color w:val="393939"/>
          <w:sz w:val="24"/>
          <w:szCs w:val="24"/>
          <w:shd w:val="clear" w:fill="FFFFFF"/>
        </w:rPr>
        <w:t>：</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10</w:t>
      </w:r>
      <w:r>
        <w:rPr>
          <w:rFonts w:hint="eastAsia" w:ascii="宋体" w:hAnsi="宋体" w:eastAsia="宋体" w:cs="宋体"/>
          <w:sz w:val="24"/>
          <w:szCs w:val="24"/>
        </w:rPr>
        <w:t>分。</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13"/>
        <w:keepNext w:val="0"/>
        <w:keepLines w:val="0"/>
        <w:widowControl/>
        <w:suppressLineNumbers w:val="0"/>
        <w:spacing w:before="0" w:beforeAutospacing="0" w:after="150" w:afterAutospacing="0"/>
        <w:ind w:left="0" w:right="0" w:firstLine="480"/>
        <w:rPr>
          <w:rFonts w:hint="default" w:ascii="Calibri" w:hAnsi="Calibri" w:cs="Calibri"/>
          <w:sz w:val="24"/>
          <w:szCs w:val="24"/>
        </w:rPr>
      </w:pPr>
    </w:p>
    <w:p>
      <w:pPr>
        <w:pStyle w:val="13"/>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14"/>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127"/>
        <w:gridCol w:w="7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1127"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184"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27"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184" w:type="dxa"/>
            <w:shd w:val="clear" w:color="auto" w:fill="FFFFFF"/>
            <w:vAlign w:val="center"/>
          </w:tcPr>
          <w:p>
            <w:pPr>
              <w:keepNext w:val="0"/>
              <w:keepLines w:val="0"/>
              <w:widowControl/>
              <w:suppressLineNumbers w:val="0"/>
              <w:jc w:val="left"/>
            </w:pPr>
            <w:r>
              <w:rPr>
                <w:rStyle w:val="16"/>
                <w:rFonts w:ascii="宋体" w:hAnsi="宋体" w:eastAsia="宋体" w:cs="宋体"/>
                <w:b/>
                <w:bCs/>
                <w:kern w:val="0"/>
                <w:sz w:val="24"/>
                <w:szCs w:val="24"/>
                <w:lang w:val="en-US" w:eastAsia="zh-CN" w:bidi="ar"/>
              </w:rPr>
              <w:t>经采购人确认，本项目为非专门面向中小企业采购项目。1、评审时，对符合《政府采购促进中小企业发展管理办法》（财库﹝2020﹞46号）规定的小微企业报价给予价格扣除（货物和服务项目为6%；工程项目为3%），用扣除后的价格参加评审。投标人须提供合格的《中小企业声明函》（格式详见招标文件第七章），否则不予价格扣除。若同一采购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10%（工程项目为3%）扣除，须提供《残疾人福利性单位声明函》（格式详见招标文件第七章）并对声明的真实性负责。残疾人福利性单位属于小型、微型企业的，不重复享受政策（按比例高的扣除）。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5、本项目为</w:t>
            </w:r>
            <w:r>
              <w:rPr>
                <w:rStyle w:val="16"/>
                <w:rFonts w:hint="eastAsia" w:ascii="宋体" w:hAnsi="宋体" w:eastAsia="宋体" w:cs="宋体"/>
                <w:b/>
                <w:bCs/>
                <w:kern w:val="0"/>
                <w:sz w:val="24"/>
                <w:szCs w:val="24"/>
                <w:lang w:val="en-US" w:eastAsia="zh-CN" w:bidi="ar"/>
              </w:rPr>
              <w:t>服务</w:t>
            </w:r>
            <w:r>
              <w:rPr>
                <w:rStyle w:val="16"/>
                <w:rFonts w:ascii="宋体" w:hAnsi="宋体" w:eastAsia="宋体" w:cs="宋体"/>
                <w:b/>
                <w:bCs/>
                <w:kern w:val="0"/>
                <w:sz w:val="24"/>
                <w:szCs w:val="24"/>
                <w:lang w:val="en-US" w:eastAsia="zh-CN" w:bidi="ar"/>
              </w:rPr>
              <w:t>类采购项目，采购标的对应的中小企业划分标准所属行业为“软件和信息技术服务业”。</w:t>
            </w:r>
          </w:p>
        </w:tc>
      </w:tr>
    </w:tbl>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65</w:t>
      </w:r>
      <w:r>
        <w:rPr>
          <w:rFonts w:hint="eastAsia" w:ascii="宋体" w:hAnsi="宋体" w:eastAsia="宋体" w:cs="宋体"/>
          <w:sz w:val="24"/>
          <w:szCs w:val="24"/>
        </w:rPr>
        <w:t>分。</w:t>
      </w:r>
    </w:p>
    <w:tbl>
      <w:tblPr>
        <w:tblStyle w:val="14"/>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80"/>
        <w:gridCol w:w="629"/>
        <w:gridCol w:w="6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88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62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80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8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F2.1、技术及服务指标响应情况</w:t>
            </w:r>
          </w:p>
        </w:tc>
        <w:tc>
          <w:tcPr>
            <w:tcW w:w="62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21</w:t>
            </w:r>
          </w:p>
        </w:tc>
        <w:tc>
          <w:tcPr>
            <w:tcW w:w="680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对招标文件第五章“招标内容及要求”第二点“二、技术和服务要求”内容的响应情况进行评分：完全满足招标文件要求的得满分21分；以“★”标示的内容为不允许负偏离的实质性要求（共4项），若负偏离则投标无效；以“▲”标示的内容（共14项），每负偏离一项扣1分，未标示“▲”和“★”号的内容，共14个指标项，每负偏离一项扣0.5分；扣完为止，正偏离不加分。【注：①招标文件技术相关要求中若有要求投标人提供官网全屏截图或视频或图片或网址链接或相应产品证书或检测报告等相关佐证材料的条款，投标人未提供或者投标人的响应承诺与其佐证材料不一致的，评标委员会将以不利于投标人的内容为准进行评审（负偏离）。②投标人必须根据该评审内容，对照招标文件的要求逐项进行应答，如实说明正、负偏离情况，否则，有可能做出不利于投标人的评判（负偏离）。③技术要求以每个指标项作为一个评分项，即每项指标中有负偏离一条或者多条技术要求均按一项进行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80" w:type="dxa"/>
            <w:vMerge w:val="restar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F2.2、采购资源现场核实【注：开标当天，投标人须自带设备对视频资源现场打开播放，招标公司仅提供场地和电源。F2.2和F2.3现场演示时间共不得超过20分钟,专家提问时间不计算在内。】</w:t>
            </w:r>
          </w:p>
        </w:tc>
        <w:tc>
          <w:tcPr>
            <w:tcW w:w="62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80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2.2.1为了核实投标人所能提供的工种的真实性和符合要求，现场由评委从《网络与信息安全管理员——互联网信息审核员（四级）》、《建筑信息模型技术员（三级）》、《信用管理师（三级）》3个工种课程中随机抽取1门课程，要求投标人现场核实：①工种国标正确性（按第五章“二、技术和服务要求：职业课程表确认）、②师资符合性(符合人社部门备案要求并提供备案证明材料)、③课程大纲符合性（教学内容应符合大纲知识点要求）、④视频播放流畅性进行有效性核实，同时满足以上4个条件得2分；否则不得分。（具体内容详见第五章“二、技术和服务要求：职业课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80" w:type="dxa"/>
            <w:vMerge w:val="continue"/>
            <w:shd w:val="clear" w:color="auto" w:fill="FFFFFF"/>
            <w:vAlign w:val="center"/>
          </w:tcPr>
          <w:p>
            <w:pPr>
              <w:rPr>
                <w:rFonts w:hint="eastAsia" w:ascii="宋体"/>
                <w:sz w:val="24"/>
                <w:szCs w:val="24"/>
              </w:rPr>
            </w:pPr>
          </w:p>
        </w:tc>
        <w:tc>
          <w:tcPr>
            <w:tcW w:w="62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80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2.2.2为了核实投标人所能提供的工种的真实性和符合要求，现场由评委从《供应链管理师（三级）》、《采购师（四级）》、农业经理人（四级）》3个工种课程中随机抽取1门课程，要求投标人现场核实：①工种国标正确性（按第五章“二、技术和服务要求：职业课程表确认）、②师资符合性(符合人社部门备案要求并提供备案证明材料)、③课程大纲符合性（教学内容应符合大纲知识点要求）、④视频播放流畅性进行有效性核实，同时满足以上4个条件得2分；否则不得分。（具体内容详见第五章“二、技术和服务要求：职业课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80" w:type="dxa"/>
            <w:vMerge w:val="continue"/>
            <w:shd w:val="clear" w:color="auto" w:fill="FFFFFF"/>
            <w:vAlign w:val="center"/>
          </w:tcPr>
          <w:p>
            <w:pPr>
              <w:rPr>
                <w:rFonts w:hint="eastAsia" w:ascii="宋体"/>
                <w:sz w:val="24"/>
                <w:szCs w:val="24"/>
              </w:rPr>
            </w:pPr>
          </w:p>
        </w:tc>
        <w:tc>
          <w:tcPr>
            <w:tcW w:w="62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80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2.2.3为了核实投标人所能提供的工种的真实性和符合要求，现场由评委从《汽车美容装潢工（四级）》、《网络安全管理员（四级）》2个工种课程中随机抽取1门课程，要求投标人现场核实：①工种国标正确性（按第五章“二、技术和服务要求：职业课程表确认）、②师资符合性(符合人社部门备案要求并提供备案证明材料)、③课程大纲符合性（教学内容应符合大纲知识点要求）、④视频播放流畅性进行有效性核实，同时满足以上4个条件得2分；否则不得分。（具体内容详见第五章“二、技术和服务要求：职业课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80" w:type="dxa"/>
            <w:vMerge w:val="continue"/>
            <w:shd w:val="clear" w:color="auto" w:fill="FFFFFF"/>
            <w:vAlign w:val="center"/>
          </w:tcPr>
          <w:p>
            <w:pPr>
              <w:rPr>
                <w:rFonts w:hint="eastAsia" w:ascii="宋体"/>
                <w:sz w:val="24"/>
                <w:szCs w:val="24"/>
              </w:rPr>
            </w:pPr>
          </w:p>
        </w:tc>
        <w:tc>
          <w:tcPr>
            <w:tcW w:w="62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80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2.2.4为了核实投标人所能提供的电子图书的真实性和符合要求，投标人现场提供去重后的符合招标文件的图书至少100万册电子目录，现场由评委核对图书总量，并随机抽取电子图书10册，要求现场打开阅读，阅读流畅、体验感好。满分3分，随机抽取的10册中任意有一册演示不符合的扣除0.3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80" w:type="dxa"/>
            <w:vMerge w:val="restar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F2.3、“书香工会”版块的功能演示【注：F2.2和F2.3现场演示时间共不得超过20分钟,专家提问时间不计算在内。】</w:t>
            </w:r>
          </w:p>
        </w:tc>
        <w:tc>
          <w:tcPr>
            <w:tcW w:w="62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80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2.3.1投标人现场对“书香工会”版块的功能演示：提供数据中心用于图标列表、图文列表、多图列表、文本列表、图表、搜索列表类应用；单位根据相关产品使用情况可直接选择数据源生成诸如数据库导航、期刊导航、热词词云、词云排行榜、阅读喜好、活动管理、阅读推荐等应用模块。 根据演示情况，完全满足得2分，其余不得分。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80" w:type="dxa"/>
            <w:vMerge w:val="continue"/>
            <w:shd w:val="clear" w:color="auto" w:fill="FFFFFF"/>
            <w:vAlign w:val="center"/>
          </w:tcPr>
          <w:p>
            <w:pPr>
              <w:rPr>
                <w:rFonts w:hint="eastAsia" w:ascii="宋体"/>
                <w:sz w:val="24"/>
                <w:szCs w:val="24"/>
              </w:rPr>
            </w:pPr>
          </w:p>
        </w:tc>
        <w:tc>
          <w:tcPr>
            <w:tcW w:w="62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80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F2.3.2投标人现场对“书香工会”版块的功能演示：支持从省、市、区县到单位等多层级用户管理，能根据省总工会需要，开展各级阅读活动。根据演示情况，完全满足得2分，其余不得分。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80" w:type="dxa"/>
            <w:vMerge w:val="restar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F2.4、产品技术成熟度</w:t>
            </w:r>
          </w:p>
        </w:tc>
        <w:tc>
          <w:tcPr>
            <w:tcW w:w="62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80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2.4.1投标人所投产品具有智慧阅读区域平台、图文对照校对系统软件、基于知识图谱的文献分析系统相关软件著作权证书，每提供1份证书得0.5分。所投产品为投标人拥有自主知识产权的，每份证书另加0.5分。总分3分。各份证书不重复，重复的证书核算为1份。需提供相关证明材料复印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80" w:type="dxa"/>
            <w:vMerge w:val="continue"/>
            <w:shd w:val="clear" w:color="auto" w:fill="FFFFFF"/>
            <w:vAlign w:val="center"/>
          </w:tcPr>
          <w:p>
            <w:pPr>
              <w:rPr>
                <w:rFonts w:hint="eastAsia" w:ascii="宋体"/>
                <w:sz w:val="24"/>
                <w:szCs w:val="24"/>
              </w:rPr>
            </w:pPr>
          </w:p>
        </w:tc>
        <w:tc>
          <w:tcPr>
            <w:tcW w:w="62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80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2.4.2投标人所投产品具有阅读智能推荐系统、域出版平台系统、大数据综合分析展示系统相关软件著作权证书，每提供1份证书得0.5分。所投产品为投标人拥有自主知识产权的，每份证书另加0.5分。总分3分。各份证书不重复，重复的证书核算为1份。需提供相关证明材料复印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80" w:type="dxa"/>
            <w:vMerge w:val="continue"/>
            <w:shd w:val="clear" w:color="auto" w:fill="FFFFFF"/>
            <w:vAlign w:val="center"/>
          </w:tcPr>
          <w:p>
            <w:pPr>
              <w:rPr>
                <w:rFonts w:hint="eastAsia" w:ascii="宋体"/>
                <w:sz w:val="24"/>
                <w:szCs w:val="24"/>
              </w:rPr>
            </w:pPr>
          </w:p>
        </w:tc>
        <w:tc>
          <w:tcPr>
            <w:tcW w:w="62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80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F2.4.3投标人所投期刊产品具有信息系统安全等级保护备案2级及以上，得0.5分；所投产品为投标人拥有自主知识产权的，另加0.5分。满分1分。相供备案证明相关文件复印件加盖投标人公章，否则不得分。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80" w:type="dxa"/>
            <w:vMerge w:val="continue"/>
            <w:shd w:val="clear" w:color="auto" w:fill="FFFFFF"/>
            <w:vAlign w:val="center"/>
          </w:tcPr>
          <w:p>
            <w:pPr>
              <w:rPr>
                <w:rFonts w:hint="eastAsia" w:ascii="宋体"/>
                <w:sz w:val="24"/>
                <w:szCs w:val="24"/>
              </w:rPr>
            </w:pPr>
          </w:p>
        </w:tc>
        <w:tc>
          <w:tcPr>
            <w:tcW w:w="62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80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F2.4.4投标人所投视频数据库具有信息系统安全等级保护备案2级及以上，得0.5分；所投产品为投标人拥有自主知识产权的，另加0.5分。满分1分。相供备案证明相关文件复印件加盖投标人公章，否则不得分。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80" w:type="dxa"/>
            <w:vMerge w:val="continue"/>
            <w:shd w:val="clear" w:color="auto" w:fill="FFFFFF"/>
            <w:vAlign w:val="center"/>
          </w:tcPr>
          <w:p>
            <w:pPr>
              <w:rPr>
                <w:rFonts w:hint="eastAsia" w:ascii="宋体"/>
                <w:sz w:val="24"/>
                <w:szCs w:val="24"/>
              </w:rPr>
            </w:pPr>
          </w:p>
        </w:tc>
        <w:tc>
          <w:tcPr>
            <w:tcW w:w="62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80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2.4.5投标人所投电子图书移动端模块具有信息系统安全等级保护备案2级及以上，得0.5分；所投产品为投标人拥有自主知识产权的，另加0.5分。满分1分。相供备案证明相关文件复印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80" w:type="dxa"/>
            <w:vMerge w:val="restar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F2.5、资源版权合法性</w:t>
            </w:r>
          </w:p>
        </w:tc>
        <w:tc>
          <w:tcPr>
            <w:tcW w:w="62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80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2.5.1投标人按本项目要求的职业（工种）对应师资：提供不少于30门课程的授课教师的职业资格证书（或职业技能等级证书）、课程授权及授权人身份证复印件。所有知识产权、信息网络传播权纠纷由供货方承担责任。满足该条件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80" w:type="dxa"/>
            <w:vMerge w:val="continue"/>
            <w:shd w:val="clear" w:color="auto" w:fill="FFFFFF"/>
            <w:vAlign w:val="center"/>
          </w:tcPr>
          <w:p>
            <w:pPr>
              <w:rPr>
                <w:rFonts w:hint="eastAsia" w:ascii="宋体"/>
                <w:sz w:val="24"/>
                <w:szCs w:val="24"/>
              </w:rPr>
            </w:pPr>
          </w:p>
        </w:tc>
        <w:tc>
          <w:tcPr>
            <w:tcW w:w="62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80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F2.5.2投标人提供的不少于30门的文化慕课视频资源取得著作人授权的，提供授权协议及授权人身份证复印件。所有知识产权、信息网络传播权纠纷由供货方承担责任。满足该条件得2分，否则不得分。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80" w:type="dxa"/>
            <w:vMerge w:val="continue"/>
            <w:shd w:val="clear" w:color="auto" w:fill="FFFFFF"/>
            <w:vAlign w:val="center"/>
          </w:tcPr>
          <w:p>
            <w:pPr>
              <w:rPr>
                <w:rFonts w:hint="eastAsia" w:ascii="宋体"/>
                <w:sz w:val="24"/>
                <w:szCs w:val="24"/>
              </w:rPr>
            </w:pPr>
          </w:p>
        </w:tc>
        <w:tc>
          <w:tcPr>
            <w:tcW w:w="62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80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F2.5.3投标人提供不少于30册的电子图书资源取得著作权人授权的，提供授权协议及授权人身份证复印件。所有知识产权、信息网络传播权纠纷由供货方承担责任。满足该条件得2分，否则不得分。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80" w:type="dxa"/>
            <w:vMerge w:val="restar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F2.6、现状分析</w:t>
            </w:r>
          </w:p>
        </w:tc>
        <w:tc>
          <w:tcPr>
            <w:tcW w:w="62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80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2.6.1根据投标人对八闽工匠学堂功能现状分析（包含但不限于：①对八闽工匠学堂功能现状的分析说明；②待解决的重点、难点问题；③重点、难点问题的解决措施），由评委进行评分：方案包含的要点齐全无缺漏项、能对八闽工匠学堂功能的现状展开详细的阐述、分析准确深入、对八闽工匠学堂功能现状有充分的理解和认识，对待解决的重点、难点问题以及重点、难点问题的解决措施能够展开详细的阐述且适用性强，得3分；方案包含的要点齐全无缺漏项、能对八闽工匠学堂功能的现状展开阐述、分析较为准确深入、对八闽工匠学堂功能的现状较清晰（存在小范围偏差），对待解决的重点、难点问题以及重点、难点问题的解决措施能够展开阐述且基本适用，得2分；方案包含的要点齐全无缺漏项、能对八闽工匠学堂功能的现状展开阐述、分析准确性一般、对八闽工匠学堂功能的现状分析存在较多偏差，但对待解决的重点、难点问题以及重点、难点问题的解决措施能够展开阐述且基本适用，得1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80" w:type="dxa"/>
            <w:vMerge w:val="continue"/>
            <w:shd w:val="clear" w:color="auto" w:fill="FFFFFF"/>
            <w:vAlign w:val="center"/>
          </w:tcPr>
          <w:p>
            <w:pPr>
              <w:rPr>
                <w:rFonts w:hint="eastAsia" w:ascii="宋体"/>
                <w:sz w:val="24"/>
                <w:szCs w:val="24"/>
              </w:rPr>
            </w:pPr>
          </w:p>
        </w:tc>
        <w:tc>
          <w:tcPr>
            <w:tcW w:w="62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80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2.6.2根据投标人对八闽工匠学堂资源现状分析（包含但不限于：①对八闽工匠学堂资源现状的分析说明；②待解决的重点、难点问题；③重点、难点问题的解决措施），由评委进行评分：方案包含的要点齐全无缺漏项、能对八闽工匠学堂资源的现状展开详细的阐述、分析准确深入、对八闽工匠学堂资源现状有充分的理解和认识，对待解决的重点、难点问题以及重点、难点问题的解决措施能够展开详细的阐述且适用性强，得3分；方案包含的要点齐全无缺漏项、能对八闽工匠学堂资源的现状展开阐述、分析较为准确深入、对八闽工匠学堂资源的现状较清晰（存在小范围偏差），对待解决的重点、难点问题以及重点、难点问题的解决措施能够展开阐述且基本适用，得2分；方案包含的要点齐全无缺漏项、能对八闽工匠学堂资源的现状展开阐述、分析准确性一般、对八闽工匠学堂资源的现状分析存在较多偏差，但对待解决的重点、难点问题以及重点、难点问题的解决措施能够展开阐述且基本适用，得1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80" w:type="dxa"/>
            <w:vMerge w:val="restar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F2.7、项目方案</w:t>
            </w:r>
          </w:p>
        </w:tc>
        <w:tc>
          <w:tcPr>
            <w:tcW w:w="62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80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2.7.1内容策划方案：投标人任选一门工种课程，提供内容策划方案（包含但不限于①对工种标准的理解；②对工种各知识点拍摄时长分配；③师资选配备；④题库建设（含各考点分析）），由评委进行评分：方案包含的要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分；方案所包含的要点齐全、内容与要点相符但仅有纲要、内容简略，未展开详细阐述但基本能够适用于本项目的得1分；方案所包含的要点有缺漏、未提供或内容存在明显错误、内容明显不适用于本项目需求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80" w:type="dxa"/>
            <w:vMerge w:val="continue"/>
            <w:shd w:val="clear" w:color="auto" w:fill="FFFFFF"/>
            <w:vAlign w:val="center"/>
          </w:tcPr>
          <w:p>
            <w:pPr>
              <w:rPr>
                <w:rFonts w:hint="eastAsia" w:ascii="宋体"/>
                <w:sz w:val="24"/>
                <w:szCs w:val="24"/>
              </w:rPr>
            </w:pPr>
          </w:p>
        </w:tc>
        <w:tc>
          <w:tcPr>
            <w:tcW w:w="62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80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2.7.2音频资源制作方案：根据投标人所提供的音频资源制作方案情况（包含但不限于：①每个工种等级大屏交付拍摄形式时长说明；②对操作技能型知识点的呈现方式进行描述；③是否有字幕提示；）由评委进行评分：方案包含的要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分；方案所包含的要点齐全、内容与要点相符但仅有纲要、内容简略，未展开详细阐述但基本能够适用于本项目的得1分；方案所包含的要点有缺漏、未提供或内容存在明显错误、内容明显不适用于本项目需求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8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F2.8、项目实施</w:t>
            </w:r>
          </w:p>
        </w:tc>
        <w:tc>
          <w:tcPr>
            <w:tcW w:w="62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80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拍摄计划安排：根据投标人提供的针对本项目提交的①拍摄计划、②后期剪辑计划、③工作时间及进度计划等方面的安排，既周全保障又满足效果需求的契合程度，由评委进行评分：以上要点齐全无缺漏项、内容与要点相符、每个要点均有展开详细的阐述、计划安排周全、细致，工作时间及进度计划安排妥当且能够适用于本项目、有添加除以上要点外的其他内容且能够适用于本项目的得3分；以上要点齐全、内容与要点相符、每个要点均有展开阐述（没有特别具体）但计划安排较周全、较细致，工作时间及进度计划安排较妥当、基本能够适用于本项目的得2分；以上要点齐全、内容与要点相符但仅有纲要、内容简略，未展开详细阐述但基本能够适用于本项目的得1分；所包含的要点有缺漏、未提供或内容存在明显错误、内容明显不适用于本项目需求的均不得分。</w:t>
            </w:r>
          </w:p>
        </w:tc>
      </w:tr>
    </w:tbl>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25</w:t>
      </w:r>
      <w:r>
        <w:rPr>
          <w:rFonts w:hint="eastAsia" w:ascii="宋体" w:hAnsi="宋体" w:eastAsia="宋体" w:cs="宋体"/>
          <w:sz w:val="24"/>
          <w:szCs w:val="24"/>
        </w:rPr>
        <w:t>分。</w:t>
      </w:r>
    </w:p>
    <w:tbl>
      <w:tblPr>
        <w:tblStyle w:val="14"/>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075"/>
        <w:gridCol w:w="679"/>
        <w:gridCol w:w="6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107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67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56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075" w:type="dxa"/>
            <w:vMerge w:val="restar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F3.1、相关证书</w:t>
            </w:r>
          </w:p>
        </w:tc>
        <w:tc>
          <w:tcPr>
            <w:tcW w:w="67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56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3.1.1投标人具有ISO20000信息技术服务管理体系认证证书（认证范围至少包括计算机应用软件开发所涉及的信息技术服务管理活动）、ISO27001信息安全管理体系认证证书（认证范围至少包括教育信息化系统软件的开发所涉及的信息安全管理活动），每提供一份认证证书得1分，满分2分。（须提供有效证书复印件及该证书在全国认证认可信息公共服务平台（http://cx.cnca.cn）上证书状态为“有效”的查询结果网页或截图打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075" w:type="dxa"/>
            <w:vMerge w:val="continue"/>
            <w:shd w:val="clear" w:color="auto" w:fill="FFFFFF"/>
            <w:vAlign w:val="center"/>
          </w:tcPr>
          <w:p>
            <w:pPr>
              <w:rPr>
                <w:rFonts w:hint="eastAsia" w:ascii="宋体"/>
                <w:sz w:val="24"/>
                <w:szCs w:val="24"/>
              </w:rPr>
            </w:pPr>
          </w:p>
        </w:tc>
        <w:tc>
          <w:tcPr>
            <w:tcW w:w="67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56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3.1.2投标人具有知识产权管理体系认证证书（认证范围至少包括教育软件平台的研发、销售或数字内容制作服务所涉及的知识产权管理）的得1分，满分1分。（须提供有效证书复印件及该证书在全国认证认可信息公共服务平台（http://cx.cnca.cn）上证书状态为“有效”的查询结果网页或截图打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075" w:type="dxa"/>
            <w:vMerge w:val="continue"/>
            <w:shd w:val="clear" w:color="auto" w:fill="FFFFFF"/>
            <w:vAlign w:val="center"/>
          </w:tcPr>
          <w:p>
            <w:pPr>
              <w:rPr>
                <w:rFonts w:hint="eastAsia" w:ascii="宋体"/>
                <w:sz w:val="24"/>
                <w:szCs w:val="24"/>
              </w:rPr>
            </w:pPr>
          </w:p>
        </w:tc>
        <w:tc>
          <w:tcPr>
            <w:tcW w:w="67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560" w:type="dxa"/>
            <w:shd w:val="clear" w:color="auto" w:fill="FFFFFF"/>
            <w:vAlign w:val="center"/>
          </w:tcPr>
          <w:p>
            <w:pPr>
              <w:keepNext w:val="0"/>
              <w:keepLines w:val="0"/>
              <w:widowControl/>
              <w:suppressLineNumbers w:val="0"/>
              <w:jc w:val="left"/>
            </w:pPr>
            <w:r>
              <w:rPr>
                <w:rFonts w:hint="eastAsia" w:ascii="宋体" w:hAnsi="宋体" w:eastAsia="宋体" w:cs="宋体"/>
                <w:i w:val="0"/>
                <w:iCs w:val="0"/>
                <w:caps w:val="0"/>
                <w:color w:val="000000"/>
                <w:spacing w:val="0"/>
                <w:sz w:val="24"/>
                <w:szCs w:val="24"/>
                <w:lang w:eastAsia="zh-CN"/>
              </w:rPr>
              <w:t>F3.1.3投标人具有ITSS信息技术服务标准符合性证书的得1分，满分1分。须提供有效证书复印件及该证书在https://www.itss.cn/web/itss/c/xxcx/cert上证书状态为“有效”的查询结果网页或截图打印件并加盖投标人公章。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075" w:type="dxa"/>
            <w:vMerge w:val="continue"/>
            <w:shd w:val="clear" w:color="auto" w:fill="FFFFFF"/>
            <w:vAlign w:val="center"/>
          </w:tcPr>
          <w:p>
            <w:pPr>
              <w:rPr>
                <w:rFonts w:hint="eastAsia" w:ascii="宋体"/>
                <w:sz w:val="24"/>
                <w:szCs w:val="24"/>
              </w:rPr>
            </w:pPr>
          </w:p>
        </w:tc>
        <w:tc>
          <w:tcPr>
            <w:tcW w:w="67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56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3.1.4投标人具有在教育部备案的教育类APP应用软件，且须符合信息安全等级保护三级及以上要求，并具有软件产品证书。须提供有效证明材料复印件和教育部备案证明材料，并加盖投标人公章，满足要求的得2分，提供不齐全或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075" w:type="dxa"/>
            <w:vMerge w:val="continue"/>
            <w:shd w:val="clear" w:color="auto" w:fill="FFFFFF"/>
            <w:vAlign w:val="center"/>
          </w:tcPr>
          <w:p>
            <w:pPr>
              <w:rPr>
                <w:rFonts w:hint="eastAsia" w:ascii="宋体"/>
                <w:sz w:val="24"/>
                <w:szCs w:val="24"/>
              </w:rPr>
            </w:pPr>
          </w:p>
        </w:tc>
        <w:tc>
          <w:tcPr>
            <w:tcW w:w="67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56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3.1.5投标人具有“电信与信息服务业务经营许可证”、“出版物经营许可证”、“信息网络传播视听节目许可证”和“广播电视节目制作经营许可证”，每提供1份得0.5分，满分2分，提供有效证书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07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F3.2、业绩</w:t>
            </w:r>
          </w:p>
        </w:tc>
        <w:tc>
          <w:tcPr>
            <w:tcW w:w="67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56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所提供的2019年1月1日至本项目投标截止时间止（日期以合同签订的时间为准）由投标人所完成的与本次项目类似资源采购类（须同时含课程视频和电子书）业绩情况进行评分：每提供1项有效的业绩得1分，满分3分。（投标人须列表并同时提供①中标公告（提供相关网站中标公告的下载网页并注明网址）、②中标通知书复印件、③合同文本复印件，以及④能够证明该项业绩项目已经采购人验收合格的相关证明文件复印件，未同时提供以上各项证明材料的，该项业绩不给予计分）。注：本项与F3.4提供的项目案例不得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075" w:type="dxa"/>
            <w:vMerge w:val="restart"/>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F3.3、服务团队能力</w:t>
            </w:r>
          </w:p>
        </w:tc>
        <w:tc>
          <w:tcPr>
            <w:tcW w:w="67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56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3.3.1投标人拟投入本项目的实施团队具有项目管理专业人员的资格认证证书（PMP证书或高级项目管理师）的，每提供一份得1分，满分为2分。需提供资格认证证书复印件及证书本人在投标截止时间前六个月任意一个月（不含投标截止时间的当月）由社保机构出具的在投标人处缴纳社保的证明材料复印件，加盖投标人公章，否则不得分。与本项目所有持证人员不得重复得分；同一人员具有多本证书的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075" w:type="dxa"/>
            <w:vMerge w:val="continue"/>
            <w:shd w:val="clear" w:color="auto" w:fill="FFFFFF"/>
            <w:vAlign w:val="center"/>
          </w:tcPr>
          <w:p>
            <w:pPr>
              <w:rPr>
                <w:rFonts w:hint="eastAsia" w:ascii="宋体"/>
                <w:sz w:val="24"/>
                <w:szCs w:val="24"/>
              </w:rPr>
            </w:pPr>
          </w:p>
        </w:tc>
        <w:tc>
          <w:tcPr>
            <w:tcW w:w="67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56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3.3.2投标人拟投入本项目的实施团队具有中级及以上软件设计师证书的，每提供一人得1分，满分为2分。需提供证书复印件及证书本人在投标截止时间前六个月任意一个月（不含投标截止时间的当月）由社保机构出具的在投标人处缴纳社保的证明材料复印件，加盖投标人公章，否则不得分。与本项目所有持证人员不得重复得分；同一人员具有多本证书的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075" w:type="dxa"/>
            <w:vMerge w:val="continue"/>
            <w:shd w:val="clear" w:color="auto" w:fill="FFFFFF"/>
            <w:vAlign w:val="center"/>
          </w:tcPr>
          <w:p>
            <w:pPr>
              <w:rPr>
                <w:rFonts w:hint="eastAsia" w:ascii="宋体"/>
                <w:sz w:val="24"/>
                <w:szCs w:val="24"/>
              </w:rPr>
            </w:pPr>
          </w:p>
        </w:tc>
        <w:tc>
          <w:tcPr>
            <w:tcW w:w="67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56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F3.3.3根据投标人提供的摄像师拍摄从业经验在3年及以上 的，具有高级摄像师职业资格证书，且所拍摄的作品获过国家级一流课程的，每提供1份得1分，满分2分。 注：同时提供摄像师资格证书、获奖课程证书复印件和作品证明或合同，加盖投标人公章，为1份。材料不完整的，不得分。与本项目所有持证人员不得重复得分；同一人员具有多本证书的不重复得分。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075" w:type="dxa"/>
            <w:vMerge w:val="continue"/>
            <w:shd w:val="clear" w:color="auto" w:fill="FFFFFF"/>
            <w:vAlign w:val="center"/>
          </w:tcPr>
          <w:p>
            <w:pPr>
              <w:rPr>
                <w:rFonts w:hint="eastAsia" w:ascii="宋体"/>
                <w:sz w:val="24"/>
                <w:szCs w:val="24"/>
              </w:rPr>
            </w:pPr>
          </w:p>
        </w:tc>
        <w:tc>
          <w:tcPr>
            <w:tcW w:w="67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56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F3.3.4根据投标人提供的后期剪辑人员具有3年及以上剪辑经验，具有3DMAX高新专业人才证书或三维剪辑等相关证书，且所参与制作的作品获过国家级一流课程的，每提供1份得1分，满分2分。 注：同时提供3DMAX高新专业人才证书、获奖课程证书复印件和作品证明或合同，加盖投标人公章，为1份。材料不完整的，不得分。与本项目所有持证人员不得重复得分；同一人员具有多本证书的不重复得分。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075" w:type="dxa"/>
            <w:vMerge w:val="continue"/>
            <w:shd w:val="clear" w:color="auto" w:fill="FFFFFF"/>
            <w:vAlign w:val="center"/>
          </w:tcPr>
          <w:p>
            <w:pPr>
              <w:rPr>
                <w:rFonts w:hint="eastAsia" w:ascii="宋体"/>
                <w:sz w:val="24"/>
                <w:szCs w:val="24"/>
              </w:rPr>
            </w:pPr>
          </w:p>
        </w:tc>
        <w:tc>
          <w:tcPr>
            <w:tcW w:w="67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56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F3.3.5根据投标人提供的平面设计师具有3年及以上的工作经验，具有平面设计师证书，且所参与制作的作品获过国家级一流课程的，每提供1份得1分，满分2分。 注：同时提供平面设计师证书、获奖课程证书复印件和作品证明或合同，加盖投标人公章，为1份。材料不完整的，不得分。与本项目所有持证人员不得重复得分；同一人员具有多本证书的不重复得分。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07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F3.4、项目主要负责人及团队主要成员类似项目案例</w:t>
            </w:r>
          </w:p>
        </w:tc>
        <w:tc>
          <w:tcPr>
            <w:tcW w:w="67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56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的项目主要负责人及团队主要成员参与的类似资源建设成功案例，每提供1个得1分，满分2分。须提供相关协议、采购人出具的参与项目的证明材料（须加盖采购人单位或使用部门公章，以及项目主要负责人及团队主要成员在投标截止时间前六个月任意一个月（不含投标截止时间的当月）由社保机构出具的在投标人处缴纳社保的证明材料复印件，否则不得分。注：本项与F3.2提供的业绩项目不得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075"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F3.5、售后服务</w:t>
            </w:r>
          </w:p>
        </w:tc>
        <w:tc>
          <w:tcPr>
            <w:tcW w:w="679"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56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提供详细具体的（1）售后服务（包括但不限于：①具体的具体售后服务内容；②维修响应时间及方式；③售后服务机构、专业人员配备情况及现有维修服务能力等）与（2）培训计划方案（包括但不限于：对采购人的管理人员、操作人员产品应用及维护人员产品维护、排除一般故障进行培训等方案情况，提供培训人员配备清单、培训目标和内容等），由评委进行评分：方案包含的要点齐全无缺漏项、内容与要点相符、每个要点均有展开详细的阐述且能够适用于本项目、有添加除以上要点外的其他内容且能够适用于本项目的得2分；方案所包含的要点齐全、内容与要点相符、每个要点均有展开阐述（没有特别具体）但基本能够适用于本项目的得1分；方案所包含的要点齐全、内容与要点相符但仅有纲要、内容简略，未展开详细阐述但基本能够适用于本项目的得0.5分；方案所包含的要点有缺漏、未提供或内容存在明显错误、内容明显不适用于本项目需求的均不得分。</w:t>
            </w:r>
          </w:p>
        </w:tc>
      </w:tr>
    </w:tbl>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a1若同一采购包内节能、环境标志产品报价总金额低于该采购包报价总金额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p>
      <w:pPr>
        <w:pStyle w:val="13"/>
        <w:keepNext w:val="0"/>
        <w:keepLines w:val="0"/>
        <w:widowControl/>
        <w:suppressLineNumbers w:val="0"/>
        <w:spacing w:before="0" w:beforeAutospacing="0" w:after="150" w:afterAutospacing="0"/>
        <w:ind w:left="0" w:right="0" w:firstLine="480"/>
      </w:pPr>
      <w:r>
        <w:br w:type="textWrapping"/>
      </w:r>
      <w:r>
        <w:rPr>
          <w:rStyle w:val="16"/>
          <w:b/>
          <w:bCs/>
          <w:sz w:val="24"/>
          <w:szCs w:val="24"/>
        </w:rPr>
        <w:t>         无</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pPr>
        <w:pStyle w:val="4"/>
        <w:bidi w:val="0"/>
        <w:jc w:val="center"/>
        <w:rPr>
          <w:sz w:val="32"/>
          <w:szCs w:val="32"/>
        </w:rPr>
      </w:pPr>
      <w:bookmarkStart w:id="4" w:name="_Toc12875"/>
      <w:r>
        <w:rPr>
          <w:rFonts w:hint="eastAsia"/>
          <w:sz w:val="32"/>
          <w:szCs w:val="32"/>
        </w:rPr>
        <w:t>第五章</w:t>
      </w:r>
      <w:r>
        <w:rPr>
          <w:rFonts w:hint="eastAsia"/>
          <w:sz w:val="32"/>
          <w:szCs w:val="32"/>
          <w:lang w:val="en-US" w:eastAsia="zh-CN"/>
        </w:rPr>
        <w:t xml:space="preserve"> </w:t>
      </w:r>
      <w:r>
        <w:rPr>
          <w:rFonts w:hint="eastAsia"/>
          <w:sz w:val="32"/>
          <w:szCs w:val="32"/>
        </w:rPr>
        <w:t>招标内容及要求</w:t>
      </w:r>
      <w:bookmarkEnd w:id="4"/>
    </w:p>
    <w:p>
      <w:pPr>
        <w:pStyle w:val="13"/>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1.为加快推进八闽工匠学堂平台（以下简称“平台”）的建设，提升职业技能培训的针对性和有效性，进一步丰富技工教育和职业技能培训信息化课程资源，通过公开招投标方式采购相关课程资源。</w:t>
      </w:r>
      <w:r>
        <w:rPr>
          <w:rFonts w:hint="eastAsia" w:ascii="宋体" w:hAnsi="宋体" w:eastAsia="宋体" w:cs="宋体"/>
          <w:sz w:val="24"/>
          <w:szCs w:val="24"/>
          <w:shd w:val="clear" w:fill="FFFFFF"/>
        </w:rPr>
        <w:t>投标人务必仔细阅读招标文件中所规定的内容,其中包括技术和服务要求在内的所有细则。</w:t>
      </w:r>
    </w:p>
    <w:p>
      <w:pPr>
        <w:pStyle w:val="13"/>
        <w:keepNext w:val="0"/>
        <w:keepLines w:val="0"/>
        <w:widowControl/>
        <w:suppressLineNumbers w:val="0"/>
        <w:spacing w:before="0" w:beforeAutospacing="0" w:after="150" w:afterAutospacing="0" w:line="435" w:lineRule="atLeast"/>
        <w:ind w:left="0" w:right="0" w:firstLine="480"/>
      </w:pPr>
      <w:r>
        <w:rPr>
          <w:rStyle w:val="16"/>
          <w:rFonts w:hint="eastAsia" w:ascii="宋体" w:hAnsi="宋体" w:eastAsia="宋体" w:cs="宋体"/>
          <w:b/>
          <w:bCs/>
          <w:sz w:val="24"/>
          <w:szCs w:val="24"/>
        </w:rPr>
        <w:t>2.项目一览表</w:t>
      </w:r>
    </w:p>
    <w:tbl>
      <w:tblPr>
        <w:tblStyle w:val="14"/>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70"/>
        <w:gridCol w:w="4350"/>
        <w:gridCol w:w="1200"/>
        <w:gridCol w:w="162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90" w:hRule="atLeast"/>
        </w:trPr>
        <w:tc>
          <w:tcPr>
            <w:tcW w:w="57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line="435" w:lineRule="atLeast"/>
              <w:ind w:left="0" w:right="0" w:firstLine="0"/>
              <w:jc w:val="center"/>
            </w:pPr>
            <w:r>
              <w:rPr>
                <w:rStyle w:val="16"/>
                <w:rFonts w:hint="eastAsia" w:ascii="宋体" w:hAnsi="宋体" w:eastAsia="宋体" w:cs="宋体"/>
                <w:b/>
                <w:bCs/>
                <w:sz w:val="24"/>
                <w:szCs w:val="24"/>
              </w:rPr>
              <w:t>品目</w:t>
            </w:r>
          </w:p>
        </w:tc>
        <w:tc>
          <w:tcPr>
            <w:tcW w:w="435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line="435" w:lineRule="atLeast"/>
              <w:ind w:left="0" w:right="0" w:firstLine="0"/>
              <w:jc w:val="center"/>
            </w:pPr>
            <w:r>
              <w:rPr>
                <w:rStyle w:val="16"/>
                <w:rFonts w:hint="eastAsia" w:ascii="宋体" w:hAnsi="宋体" w:eastAsia="宋体" w:cs="宋体"/>
                <w:b/>
                <w:bCs/>
                <w:sz w:val="24"/>
                <w:szCs w:val="24"/>
              </w:rPr>
              <w:t>名 称</w:t>
            </w:r>
          </w:p>
        </w:tc>
        <w:tc>
          <w:tcPr>
            <w:tcW w:w="120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line="435" w:lineRule="atLeast"/>
              <w:ind w:left="0" w:right="0" w:firstLine="0"/>
              <w:jc w:val="center"/>
            </w:pPr>
            <w:r>
              <w:rPr>
                <w:rStyle w:val="16"/>
                <w:rFonts w:hint="eastAsia" w:ascii="宋体" w:hAnsi="宋体" w:eastAsia="宋体" w:cs="宋体"/>
                <w:b/>
                <w:bCs/>
                <w:sz w:val="24"/>
                <w:szCs w:val="24"/>
              </w:rPr>
              <w:t>规格</w:t>
            </w:r>
          </w:p>
        </w:tc>
        <w:tc>
          <w:tcPr>
            <w:tcW w:w="16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line="435" w:lineRule="atLeast"/>
              <w:ind w:left="0" w:right="0" w:firstLine="0"/>
              <w:jc w:val="center"/>
            </w:pPr>
            <w:r>
              <w:rPr>
                <w:rStyle w:val="16"/>
                <w:rFonts w:hint="eastAsia" w:ascii="宋体" w:hAnsi="宋体" w:eastAsia="宋体" w:cs="宋体"/>
                <w:b/>
                <w:bCs/>
                <w:sz w:val="24"/>
                <w:szCs w:val="24"/>
              </w:rPr>
              <w:t>交货期</w:t>
            </w:r>
          </w:p>
        </w:tc>
        <w:tc>
          <w:tcPr>
            <w:tcW w:w="103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line="435" w:lineRule="atLeast"/>
              <w:ind w:left="0" w:right="0" w:firstLine="0"/>
              <w:jc w:val="center"/>
            </w:pPr>
            <w:r>
              <w:rPr>
                <w:rStyle w:val="16"/>
                <w:rFonts w:hint="eastAsia" w:ascii="宋体" w:hAnsi="宋体" w:eastAsia="宋体" w:cs="宋体"/>
                <w:b/>
                <w:bCs/>
                <w:sz w:val="24"/>
                <w:szCs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810" w:hRule="atLeast"/>
        </w:trPr>
        <w:tc>
          <w:tcPr>
            <w:tcW w:w="57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line="435" w:lineRule="atLeast"/>
              <w:ind w:left="0" w:right="0" w:firstLine="0"/>
              <w:jc w:val="center"/>
            </w:pPr>
            <w:r>
              <w:rPr>
                <w:rFonts w:hint="eastAsia" w:ascii="宋体" w:hAnsi="宋体" w:eastAsia="宋体" w:cs="宋体"/>
                <w:sz w:val="24"/>
                <w:szCs w:val="24"/>
              </w:rPr>
              <w:t>1</w:t>
            </w:r>
          </w:p>
        </w:tc>
        <w:tc>
          <w:tcPr>
            <w:tcW w:w="435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line="435" w:lineRule="atLeast"/>
              <w:ind w:left="0" w:right="0" w:firstLine="0"/>
            </w:pPr>
            <w:r>
              <w:rPr>
                <w:rFonts w:hint="eastAsia" w:ascii="宋体" w:hAnsi="宋体" w:eastAsia="宋体" w:cs="宋体"/>
                <w:sz w:val="24"/>
                <w:szCs w:val="24"/>
              </w:rPr>
              <w:t>50个工种的国家职业技能标准设置中的三级（四级/中级工、三级/高级工和二级/技师）课程资源采购（如国家职业技能标准设置没有相对应的级数，以大纲中的对应设置为准）；提供100万册以上电子图书资源，6000种期刊资源，400门文化慕课资源，不限人数及阅读次数。</w:t>
            </w:r>
          </w:p>
        </w:tc>
        <w:tc>
          <w:tcPr>
            <w:tcW w:w="120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line="435" w:lineRule="atLeast"/>
              <w:ind w:left="0" w:right="0" w:firstLine="0"/>
              <w:jc w:val="center"/>
            </w:pPr>
            <w:r>
              <w:rPr>
                <w:rFonts w:hint="eastAsia" w:ascii="宋体" w:hAnsi="宋体" w:eastAsia="宋体" w:cs="宋体"/>
                <w:sz w:val="24"/>
                <w:szCs w:val="24"/>
              </w:rPr>
              <w:t>详见本章二、技术和服务要求“课程视频资源内容及要求”</w:t>
            </w:r>
          </w:p>
        </w:tc>
        <w:tc>
          <w:tcPr>
            <w:tcW w:w="16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line="435" w:lineRule="atLeast"/>
              <w:ind w:left="0" w:right="0" w:firstLine="0"/>
              <w:jc w:val="center"/>
            </w:pPr>
            <w:r>
              <w:rPr>
                <w:rFonts w:hint="eastAsia" w:ascii="宋体" w:hAnsi="宋体" w:eastAsia="宋体" w:cs="宋体"/>
                <w:sz w:val="24"/>
                <w:szCs w:val="24"/>
              </w:rPr>
              <w:t>合同签订后90天内完成并交付使用</w:t>
            </w:r>
          </w:p>
        </w:tc>
        <w:tc>
          <w:tcPr>
            <w:tcW w:w="103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line="435" w:lineRule="atLeast"/>
              <w:ind w:left="0" w:right="0" w:firstLine="0"/>
              <w:jc w:val="center"/>
            </w:pPr>
            <w:r>
              <w:rPr>
                <w:rFonts w:hint="eastAsia" w:ascii="宋体" w:hAnsi="宋体" w:eastAsia="宋体" w:cs="宋体"/>
                <w:sz w:val="24"/>
                <w:szCs w:val="24"/>
              </w:rPr>
              <w:t>福建省总工会干部</w:t>
            </w:r>
          </w:p>
          <w:p>
            <w:pPr>
              <w:pStyle w:val="13"/>
              <w:keepNext w:val="0"/>
              <w:keepLines w:val="0"/>
              <w:widowControl/>
              <w:suppressLineNumbers w:val="0"/>
              <w:spacing w:before="0" w:beforeAutospacing="0" w:after="150" w:afterAutospacing="0" w:line="435" w:lineRule="atLeast"/>
              <w:ind w:left="0" w:right="0" w:firstLine="0"/>
              <w:jc w:val="center"/>
            </w:pPr>
            <w:r>
              <w:rPr>
                <w:rFonts w:hint="eastAsia" w:ascii="宋体" w:hAnsi="宋体" w:eastAsia="宋体" w:cs="宋体"/>
                <w:sz w:val="24"/>
                <w:szCs w:val="24"/>
              </w:rPr>
              <w:t>学校</w:t>
            </w:r>
          </w:p>
        </w:tc>
      </w:tr>
    </w:tbl>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3.投标人须在中国境内依法登记，具有规范的财务制度和管理制度，社会信用良好，无违法违规、失信等不良行为记录，能为在福建省办理求职、就业、失业、培训实名制登记的有培训需求的职工提供课程资源。</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4.投标人须在技能人才培养领域内具有丰富经验和一定知 名度，具备提供技能人才培养课程资源的能力，并按照本次采购工作相关程序和要求参加投标。</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5.投标人的课程资源需符合对应职业（工种）的国家职业技能标准、专项职业能力考核规范或符合对应的人社部颁布的专业课程教学大纲。课程资源应包含多媒体课件和题库，满足有关职业培训工种和课时要求。</w:t>
      </w:r>
    </w:p>
    <w:p>
      <w:pPr>
        <w:pStyle w:val="13"/>
        <w:keepNext w:val="0"/>
        <w:keepLines w:val="0"/>
        <w:widowControl/>
        <w:suppressLineNumbers w:val="0"/>
        <w:spacing w:before="0" w:beforeAutospacing="0" w:after="150" w:afterAutospacing="0"/>
        <w:ind w:left="0" w:right="0"/>
      </w:pP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16"/>
          <w:rFonts w:hint="eastAsia" w:ascii="宋体" w:hAnsi="宋体" w:eastAsia="宋体" w:cs="宋体"/>
          <w:b/>
          <w:bCs/>
          <w:spacing w:val="0"/>
          <w:sz w:val="24"/>
          <w:szCs w:val="24"/>
        </w:rPr>
        <w:t>（以“★”标示的内容为不允许负偏离的实质性要求）</w:t>
      </w:r>
    </w:p>
    <w:p>
      <w:pPr>
        <w:pStyle w:val="3"/>
        <w:keepNext w:val="0"/>
        <w:keepLines w:val="0"/>
        <w:widowControl/>
        <w:suppressLineNumbers w:val="0"/>
        <w:spacing w:before="0" w:beforeAutospacing="0" w:after="0" w:afterAutospacing="0" w:line="435" w:lineRule="atLeast"/>
        <w:rPr>
          <w:rFonts w:ascii="Helvetica" w:hAnsi="Helvetica" w:eastAsia="Helvetica" w:cs="Helvetica"/>
          <w:b w:val="0"/>
          <w:bCs w:val="0"/>
          <w:sz w:val="39"/>
          <w:szCs w:val="39"/>
        </w:rPr>
      </w:pPr>
      <w:bookmarkStart w:id="5" w:name="_Toc21587"/>
      <w:r>
        <w:rPr>
          <w:rStyle w:val="16"/>
          <w:rFonts w:hint="eastAsia" w:ascii="宋体" w:hAnsi="宋体" w:eastAsia="宋体" w:cs="宋体"/>
          <w:b/>
          <w:bCs/>
          <w:sz w:val="24"/>
          <w:szCs w:val="24"/>
        </w:rPr>
        <w:t>（一）课程视频资源内容及要求</w:t>
      </w:r>
      <w:bookmarkEnd w:id="5"/>
    </w:p>
    <w:p>
      <w:pPr>
        <w:pStyle w:val="3"/>
        <w:keepNext w:val="0"/>
        <w:keepLines w:val="0"/>
        <w:widowControl/>
        <w:suppressLineNumbers w:val="0"/>
        <w:spacing w:before="0" w:beforeAutospacing="0" w:after="0" w:afterAutospacing="0" w:line="435" w:lineRule="atLeast"/>
        <w:rPr>
          <w:rFonts w:hint="default" w:ascii="Helvetica" w:hAnsi="Helvetica" w:eastAsia="Helvetica" w:cs="Helvetica"/>
          <w:b w:val="0"/>
          <w:bCs w:val="0"/>
          <w:sz w:val="39"/>
          <w:szCs w:val="39"/>
        </w:rPr>
      </w:pPr>
      <w:bookmarkStart w:id="6" w:name="_Toc30383"/>
      <w:r>
        <w:rPr>
          <w:rStyle w:val="16"/>
          <w:rFonts w:hint="eastAsia" w:ascii="宋体" w:hAnsi="宋体" w:eastAsia="宋体" w:cs="宋体"/>
          <w:b/>
          <w:bCs/>
          <w:sz w:val="24"/>
          <w:szCs w:val="24"/>
        </w:rPr>
        <w:t>★1、职业（工种）</w:t>
      </w:r>
      <w:bookmarkEnd w:id="6"/>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供应 商提供的职业（工种）要符合下列四个原则：</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（1）符合国家的相关政策及规定，围绕我省“十四五”期间重点发展产业和补民生短板方向，满足福建省产业结构发展的需求；</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（2）符合“一老一小”社会服务保障的格局要求；</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（3）满足福建省新兴产业的需求,社会需求最广、职工就业群体量大的工种。</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（4）符合国家职业技能标准或符合省人社厅发布的《关于征集“揭榜挂帅”》省 级职业技能培训项目的通知》要求。</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按这四项原则确定职业（工种）采购清单，50个职业（工种）课程视频详见下面列表。</w:t>
      </w:r>
    </w:p>
    <w:p>
      <w:pPr>
        <w:pStyle w:val="13"/>
        <w:keepNext w:val="0"/>
        <w:keepLines w:val="0"/>
        <w:widowControl/>
        <w:suppressLineNumbers w:val="0"/>
        <w:spacing w:before="0" w:beforeAutospacing="0" w:after="150" w:afterAutospacing="0" w:line="435" w:lineRule="atLeast"/>
        <w:ind w:left="0" w:right="0" w:firstLine="645"/>
        <w:jc w:val="center"/>
      </w:pPr>
      <w:r>
        <w:rPr>
          <w:rStyle w:val="16"/>
          <w:rFonts w:hint="eastAsia" w:ascii="宋体" w:hAnsi="宋体" w:eastAsia="宋体" w:cs="宋体"/>
          <w:b/>
          <w:bCs/>
          <w:sz w:val="31"/>
          <w:szCs w:val="31"/>
        </w:rPr>
        <w:t>职业课程表</w:t>
      </w:r>
    </w:p>
    <w:tbl>
      <w:tblPr>
        <w:tblStyle w:val="14"/>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83"/>
        <w:gridCol w:w="802"/>
        <w:gridCol w:w="975"/>
        <w:gridCol w:w="420"/>
        <w:gridCol w:w="555"/>
        <w:gridCol w:w="495"/>
        <w:gridCol w:w="615"/>
        <w:gridCol w:w="540"/>
        <w:gridCol w:w="465"/>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15" w:hRule="atLeast"/>
        </w:trPr>
        <w:tc>
          <w:tcPr>
            <w:tcW w:w="483" w:type="dxa"/>
            <w:vMerge w:val="restart"/>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bookmarkStart w:id="36" w:name="_GoBack"/>
            <w:r>
              <w:rPr>
                <w:rStyle w:val="16"/>
                <w:rFonts w:hint="eastAsia" w:ascii="宋体" w:hAnsi="宋体" w:eastAsia="宋体" w:cs="宋体"/>
                <w:b/>
                <w:bCs/>
                <w:color w:val="auto"/>
                <w:spacing w:val="0"/>
                <w:sz w:val="21"/>
                <w:szCs w:val="21"/>
                <w:highlight w:val="none"/>
              </w:rPr>
              <w:t>序号</w:t>
            </w:r>
          </w:p>
        </w:tc>
        <w:tc>
          <w:tcPr>
            <w:tcW w:w="802" w:type="dxa"/>
            <w:vMerge w:val="restart"/>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Style w:val="16"/>
                <w:rFonts w:hint="eastAsia" w:ascii="宋体" w:hAnsi="宋体" w:eastAsia="宋体" w:cs="宋体"/>
                <w:b/>
                <w:bCs/>
                <w:color w:val="auto"/>
                <w:spacing w:val="0"/>
                <w:sz w:val="21"/>
                <w:szCs w:val="21"/>
                <w:highlight w:val="none"/>
              </w:rPr>
              <w:t>职业编码</w:t>
            </w:r>
          </w:p>
        </w:tc>
        <w:tc>
          <w:tcPr>
            <w:tcW w:w="975" w:type="dxa"/>
            <w:vMerge w:val="restart"/>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Style w:val="16"/>
                <w:rFonts w:hint="eastAsia" w:ascii="宋体" w:hAnsi="宋体" w:eastAsia="宋体" w:cs="宋体"/>
                <w:b/>
                <w:bCs/>
                <w:color w:val="auto"/>
                <w:spacing w:val="0"/>
                <w:sz w:val="21"/>
                <w:szCs w:val="21"/>
                <w:highlight w:val="none"/>
              </w:rPr>
              <w:t>工种名</w:t>
            </w:r>
          </w:p>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Style w:val="16"/>
                <w:rFonts w:hint="eastAsia" w:ascii="宋体" w:hAnsi="宋体" w:eastAsia="宋体" w:cs="宋体"/>
                <w:b/>
                <w:bCs/>
                <w:color w:val="auto"/>
                <w:spacing w:val="0"/>
                <w:sz w:val="21"/>
                <w:szCs w:val="21"/>
                <w:highlight w:val="none"/>
              </w:rPr>
              <w:t> </w:t>
            </w:r>
          </w:p>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Style w:val="16"/>
                <w:rFonts w:hint="eastAsia" w:ascii="宋体" w:hAnsi="宋体" w:eastAsia="宋体" w:cs="宋体"/>
                <w:b/>
                <w:bCs/>
                <w:color w:val="auto"/>
                <w:spacing w:val="0"/>
                <w:sz w:val="21"/>
                <w:szCs w:val="21"/>
                <w:highlight w:val="none"/>
              </w:rPr>
              <w:t>称</w:t>
            </w:r>
          </w:p>
        </w:tc>
        <w:tc>
          <w:tcPr>
            <w:tcW w:w="3090" w:type="dxa"/>
            <w:gridSpan w:val="6"/>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Style w:val="16"/>
                <w:rFonts w:hint="eastAsia" w:ascii="宋体" w:hAnsi="宋体" w:eastAsia="宋体" w:cs="宋体"/>
                <w:b/>
                <w:bCs/>
                <w:color w:val="auto"/>
                <w:spacing w:val="0"/>
                <w:sz w:val="21"/>
                <w:szCs w:val="21"/>
                <w:highlight w:val="none"/>
              </w:rPr>
              <w:t>级次及课时</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Style w:val="16"/>
                <w:rFonts w:hint="eastAsia" w:ascii="宋体" w:hAnsi="宋体" w:eastAsia="宋体" w:cs="宋体"/>
                <w:b/>
                <w:bCs/>
                <w:color w:val="auto"/>
                <w:spacing w:val="0"/>
                <w:sz w:val="21"/>
                <w:szCs w:val="21"/>
                <w:highlight w:val="none"/>
                <w:u w:val="single"/>
              </w:rPr>
              <w:t>大纲（附链接）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30" w:hRule="atLeast"/>
        </w:trPr>
        <w:tc>
          <w:tcPr>
            <w:tcW w:w="483" w:type="dxa"/>
            <w:vMerge w:val="continue"/>
            <w:shd w:val="clear" w:color="auto" w:fill="FFFFFF"/>
            <w:tcMar>
              <w:top w:w="0" w:type="dxa"/>
              <w:left w:w="105" w:type="dxa"/>
              <w:bottom w:w="0" w:type="dxa"/>
              <w:right w:w="105" w:type="dxa"/>
            </w:tcMar>
            <w:vAlign w:val="center"/>
          </w:tcPr>
          <w:p>
            <w:pPr>
              <w:rPr>
                <w:rFonts w:hint="eastAsia" w:ascii="宋体"/>
                <w:color w:val="auto"/>
                <w:sz w:val="24"/>
                <w:szCs w:val="24"/>
                <w:highlight w:val="none"/>
              </w:rPr>
            </w:pPr>
          </w:p>
        </w:tc>
        <w:tc>
          <w:tcPr>
            <w:tcW w:w="802" w:type="dxa"/>
            <w:vMerge w:val="continue"/>
            <w:shd w:val="clear" w:color="auto" w:fill="FFFFFF"/>
            <w:tcMar>
              <w:top w:w="0" w:type="dxa"/>
              <w:left w:w="105" w:type="dxa"/>
              <w:bottom w:w="0" w:type="dxa"/>
              <w:right w:w="105" w:type="dxa"/>
            </w:tcMar>
            <w:vAlign w:val="center"/>
          </w:tcPr>
          <w:p>
            <w:pPr>
              <w:rPr>
                <w:rFonts w:hint="eastAsia" w:ascii="宋体"/>
                <w:color w:val="auto"/>
                <w:sz w:val="24"/>
                <w:szCs w:val="24"/>
                <w:highlight w:val="none"/>
              </w:rPr>
            </w:pPr>
          </w:p>
        </w:tc>
        <w:tc>
          <w:tcPr>
            <w:tcW w:w="975" w:type="dxa"/>
            <w:vMerge w:val="continue"/>
            <w:shd w:val="clear" w:color="auto" w:fill="FFFFFF"/>
            <w:tcMar>
              <w:top w:w="0" w:type="dxa"/>
              <w:left w:w="105" w:type="dxa"/>
              <w:bottom w:w="0" w:type="dxa"/>
              <w:right w:w="105" w:type="dxa"/>
            </w:tcMar>
            <w:vAlign w:val="center"/>
          </w:tcPr>
          <w:p>
            <w:pPr>
              <w:rPr>
                <w:rFonts w:hint="eastAsia" w:ascii="宋体"/>
                <w:color w:val="auto"/>
                <w:sz w:val="24"/>
                <w:szCs w:val="24"/>
                <w:highlight w:val="none"/>
              </w:rPr>
            </w:pP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Style w:val="16"/>
                <w:rFonts w:hint="eastAsia" w:ascii="宋体" w:hAnsi="宋体" w:eastAsia="宋体" w:cs="宋体"/>
                <w:b/>
                <w:bCs/>
                <w:color w:val="auto"/>
                <w:spacing w:val="0"/>
                <w:sz w:val="21"/>
                <w:szCs w:val="21"/>
                <w:highlight w:val="none"/>
              </w:rPr>
              <w:t>级次</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Style w:val="16"/>
                <w:rFonts w:hint="eastAsia" w:ascii="宋体" w:hAnsi="宋体" w:eastAsia="宋体" w:cs="宋体"/>
                <w:b/>
                <w:bCs/>
                <w:color w:val="auto"/>
                <w:spacing w:val="0"/>
                <w:sz w:val="21"/>
                <w:szCs w:val="21"/>
                <w:highlight w:val="none"/>
              </w:rPr>
              <w:t>课时</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Style w:val="16"/>
                <w:rFonts w:hint="eastAsia" w:ascii="宋体" w:hAnsi="宋体" w:eastAsia="宋体" w:cs="宋体"/>
                <w:b/>
                <w:bCs/>
                <w:color w:val="auto"/>
                <w:spacing w:val="0"/>
                <w:sz w:val="21"/>
                <w:szCs w:val="21"/>
                <w:highlight w:val="none"/>
              </w:rPr>
              <w:t>级次</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Style w:val="16"/>
                <w:rFonts w:hint="eastAsia" w:ascii="宋体" w:hAnsi="宋体" w:eastAsia="宋体" w:cs="宋体"/>
                <w:b/>
                <w:bCs/>
                <w:color w:val="auto"/>
                <w:spacing w:val="0"/>
                <w:sz w:val="21"/>
                <w:szCs w:val="21"/>
                <w:highlight w:val="none"/>
              </w:rPr>
              <w:t>课时</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Style w:val="16"/>
                <w:rFonts w:hint="eastAsia" w:ascii="宋体" w:hAnsi="宋体" w:eastAsia="宋体" w:cs="宋体"/>
                <w:b/>
                <w:bCs/>
                <w:color w:val="auto"/>
                <w:spacing w:val="0"/>
                <w:sz w:val="21"/>
                <w:szCs w:val="21"/>
                <w:highlight w:val="none"/>
              </w:rPr>
              <w:t>级次</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Style w:val="16"/>
                <w:rFonts w:hint="eastAsia" w:ascii="宋体" w:hAnsi="宋体" w:eastAsia="宋体" w:cs="宋体"/>
                <w:b/>
                <w:bCs/>
                <w:color w:val="auto"/>
                <w:spacing w:val="0"/>
                <w:sz w:val="21"/>
                <w:szCs w:val="21"/>
                <w:highlight w:val="none"/>
              </w:rPr>
              <w:t>课时</w:t>
            </w:r>
          </w:p>
        </w:tc>
        <w:tc>
          <w:tcPr>
            <w:tcW w:w="3166" w:type="dxa"/>
            <w:shd w:val="clear" w:color="auto" w:fill="FFFFFF"/>
            <w:tcMar>
              <w:top w:w="0" w:type="dxa"/>
              <w:left w:w="105" w:type="dxa"/>
              <w:bottom w:w="0" w:type="dxa"/>
              <w:right w:w="105" w:type="dxa"/>
            </w:tcMar>
            <w:vAlign w:val="center"/>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1</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4-02-06-05</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供应链管理师</w:t>
            </w:r>
          </w:p>
        </w:tc>
        <w:tc>
          <w:tcPr>
            <w:tcW w:w="420" w:type="dxa"/>
            <w:shd w:val="clear" w:color="auto" w:fill="FFFFFF"/>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555" w:type="dxa"/>
            <w:shd w:val="clear" w:color="auto" w:fill="FFFFFF"/>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"https://ow365.cn/?i=21143&amp;ssl=1&amp;n=5&amp;furl=XnZULZgaboaqolKW8yxiubjjwf4AEfLsLyvzac7BZB3KGDiaq_cDLTvfpEUm3gzyH3KKdZL6iczSzyYDnF0fpg=="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https://ow365.cn/?i=21143&amp;ssl=1&amp;n=5&amp;furl=XnZULZgaboaqolKW8yxiubjjwf4AEfLsLyvzac7BZB3KGDiaq_cDLTvfpEUm3gzyH3KKdZL6iczSzyYDnF0fpg==</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4-01-02-06</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连锁经营管理师</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"https://ow365.cn/?i=21143&amp;ssl=1&amp;n=5&amp;furl=XnZULZgaboaqolKW8yxiubjjwf4AEfLsLyvzac7BZB3KGDiaq_cDLTvfpEUm3gzy9p5F85NKVTPVmJ0dnmSysQ=="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https://ow365.cn/?i=21143&amp;ssl=1&amp;n=5&amp;furl=XnZULZgaboaqolKW8yxiubjjwf4AEfLsLyvzac7BZB3KGDiaq_cDLTvfpEUm3gzy9p5F85NKVTPVmJ0dnmSysQ==</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0"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4-04-05-04</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建筑信息模型技术员</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"https://ow365.cn/?i=21143&amp;ssl=1&amp;n=5&amp;furl=XnZULZgaboaqolKW8yxiubjjwf4AEfLsLyvzac7BZB3KGDiaq_cDLVII5j5Q0YQ9YRXRllVhF35_FtTK5SIEXA=="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https://ow365.cn/?i=21143&amp;ssl=1&amp;n=5&amp;furl=XnZULZgaboaqolKW8yxiubjjwf4AEfLsLyvzac7BZB3KGDiaq_cDLVII5j5Q0YQ9YRXRllVhF35_FtTK5SIEXA==</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4-07-05-03</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智能楼宇管理员</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"https://ow365.cn/?i=21143&amp;ssl=1&amp;n=5&amp;furl=XnZULZgaboaqolKW8yxiubjjwf4AEfLsLyvzac7BZB3KGDiaq_cDLTvfpEUm3gzyFKNYgbE5NI5Mm_8@y9g95Q=="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https://ow365.cn/?i=21143&amp;ssl=1&amp;n=5&amp;furl=XnZULZgaboaqolKW8yxiubjjwf4AEfLsLyvzac7BZB3KGDiaq_cDLTvfpEUm3gzyFKNYgbE5NI5Mm_8@y9g95Q==</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87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5</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2-02-10-13</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工业互联网工程技术人员</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初级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中级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高级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"http://www.osta.org.cn/biaozhun/%E5%9B%BD%E5%AE%B6%E8%81%8C%E4%B8%9A%E6%8A%80%E8%83%BD%E6%A0%87%E5%87%86%E2%80%94%E2%80%94%E5%B7%A5%E4%B8%9A%E4%BA%92%E8%81%94%E7%BD%91%E5%B7%A5%E7%A8%8B%E6%8A%80%E6%9C%AF%E4%BA%BA%E5%91%98.pdf"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http://www.osta.org.cn/biaozhun/%E5%9B%BD%E5%AE%B6%E8%81%8C%E4%B8%9A%E6%8A%80%E8%83%BD%E6%A0%87%E5%87%86%E2%80%94%E2%80%94%E5%B7%A5%E4%B8%9A%E4%BA%92%E8%81%94%E7%BD%91%E5%B7%A5%E7%A8%8B%E6%8A%80%E6%9C%AF%E4%BA%BA%E5%91%98.pdf</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60"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6</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2-02-07-13</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智能制造工程技术人员</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初级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中级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高级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"http://www.osta.org.cn/biaozhun/%E5%9B%BD%E5%AE%B6%E8%81%8C%E4%B8%9A%E6%8A%80%E8%83%BD%E6%A0%87%E5%87%86%E2%80%94%E2%80%94%E6%99%BA%E8%83%BD%E5%88%B6%E9%80%A0%E5%B7%A5%E7%A8%8B%E6%8A%80%E6%9C%AF%E4%BA%BA%E5%91%98.pdf"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http://www.osta.org.cn/biaozhun/%E5%9B%BD%E5%AE%B6%E8%81%8C%E4%B8%9A%E6%8A%80%E8%83%BD%E6%A0%87%E5%87%86%E2%80%94%E2%80%94%E6%99%BA%E8%83%BD%E5%88%B6%E9%80%A0%E5%B7%A5%E7%A8%8B%E6%8A%80%E6%9C%AF%E4%BA%BA%E5%91%98.pdf</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60"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7</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2-02-10-10</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物联网工程技术人员</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初级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中级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高级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"http://www.osta.org.cn/biaozhun/%E5%9B%BD%E5%AE%B6%E8%81%8C%E4%B8%9A%E6%8A%80%E8%83%BD%E6%A0%87%E5%87%86%E2%80%94%E2%80%94%E7%89%A9%E8%81%94%E7%BD%91%E5%B7%A5%E7%A8%8B%E6%8A%80%E6%9C%AF%E4%BA%BA%E5%91%98.pdf"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http://www.osta.org.cn/biaozhun/%E5%9B%BD%E5%AE%B6%E8%81%8C%E4%B8%9A%E6%8A%80%E8%83%BD%E6%A0%87%E5%87%86%E2%80%94%E2%80%94%E7%89%A9%E8%81%94%E7%BD%91%E5%B7%A5%E7%A8%8B%E6%8A%80%E6%9C%AF%E4%BA%BA%E5%91%98.pdf</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17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8</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4-04-04-02</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网络与信息安全管理员——网络安全管理员</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"https://ow365.cn/?i=21143&amp;ssl=1&amp;n=5&amp;furl=XnZULZgaboaqolKW8yxiubjjwf4AEfLsLyvzac7BZB3KGDiaq_cDLVII5j5Q0YQ9YRXRllVhF35_FtTK5SIEXA=="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https://ow365.cn/?i=21143&amp;ssl=1&amp;n=5&amp;furl=XnZULZgaboaqolKW8yxiubjjwf4AEfLsLyvzac7BZB3KGDiaq_cDLVII5j5Q0YQ9YRXRllVhF35_FtTK5SIEXA==</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05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9</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4-04-04-02</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网络与信息安全管理员——信息安全管理员</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"https://ow365.cn/?i=21143&amp;ssl=1&amp;n=5&amp;furl=XnZULZgaboaqolKW8yxiubjjwf4AEfLsLyvzac7BZB3KGDiaq_cDLTvfpEUm3gzyzPiXmAyArLK65oIh@qZ5pQ=="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https://ow365.cn/?i=21143&amp;ssl=1&amp;n=5&amp;furl=XnZULZgaboaqolKW8yxiubjjwf4AEfLsLyvzac7BZB3KGDiaq_cDLTvfpEUm3gzyzPiXmAyArLK65oIh@qZ5pQ==</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32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10</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4-04-04-02</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网络与信息安全管理员——互联网信息审核员</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"https://ow365.cn/?i=21143&amp;ssl=1&amp;n=5&amp;furl=XnZULZgaboaqolKW8yxiubjjwf4AEfLsLyvzac7BZB3KGDiaq_cDLTvfpEUm3gzyzPiXmAyArLK65oIh@qZ5pQ=="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https://ow365.cn/?i=21143&amp;ssl=1&amp;n=5&amp;furl=XnZULZgaboaqolKW8yxiubjjwf4AEfLsLyvzac7BZB3KGDiaq_cDLTvfpEUm3gzyzPiXmAyArLK65oIh@qZ5pQ==</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380"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11</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4-01-02-07</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互联网营销师——选品员</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"https://ow365.cn/?i=21143&amp;ssl=1&amp;n=5&amp;furl=XnZULZgaboaqolKW8yxiubjjwf4AEfLsLyvzac7BZB3KGDiaq_cDLVII5j5Q0YQ9Q52ek_8mHSRg1X0@kD6lyg=="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https://ow365.cn/?i=21143&amp;ssl=1&amp;n=5&amp;furl=XnZULZgaboaqolKW8yxiubjjwf4AEfLsLyvzac7BZB3KGDiaq_cDLVII5j5Q0YQ9Q52ek_8mHSRg1X0@kD6lyg==</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0"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12</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4-01-02-07</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互联网营销师——直播销售员</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"https://ow365.cn/?i=21143&amp;ssl=1&amp;n=5&amp;furl=XnZULZgaboaqolKW8yxiubjjwf4AEfLsLyvzac7BZB3KGDiaq_cDLVII5j5Q0YQ9Q52ek_8mHSRg1X0@kD6lyg=="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https://ow365.cn/?i=21143&amp;ssl=1&amp;n=5&amp;furl=XnZULZgaboaqolKW8yxiubjjwf4AEfLsLyvzac7BZB3KGDiaq_cDLVII5j5Q0YQ9Q52ek_8mHSRg1X0@kD6lyg==</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7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13</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4-01-02-07</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互联网营销师——视频创推员</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"https://ow365.cn/?i=21143&amp;ssl=1&amp;n=5&amp;furl=XnZULZgaboaqolKW8yxiubjjwf4AEfLsLyvzac7BZB3KGDiaq_cDLVII5j5Q0YQ9Q52ek_8mHSRg1X0@kD6lyg=="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https://ow365.cn/?i=21143&amp;ssl=1&amp;n=5&amp;furl=XnZULZgaboaqolKW8yxiubjjwf4AEfLsLyvzac7BZB3KGDiaq_cDLVII5j5Q0YQ9Q52ek_8mHSRg1X0@kD6lyg==</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60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14</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4-01-02-07</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互联网营销师——平台管理员</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1F1F1"/>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465" w:type="dxa"/>
            <w:shd w:val="clear" w:color="auto" w:fill="FFFFFF"/>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"https://ow365.cn/?i=21143&amp;ssl=1&amp;n=5&amp;furl=XnZULZgaboaqolKW8yxiubjjwf4AEfLsLyvzac7BZB3KGDiaq_cDLVII5j5Q0YQ9Q52ek_8mHSRg1X0@kD6lyg=="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https://ow365.cn/?i=21143&amp;ssl=1&amp;n=5&amp;furl=XnZULZgaboaqolKW8yxiubjjwf4AEfLsLyvzac7BZB3KGDiaq_cDLVII5j5Q0YQ9Q52ek_8mHSRg1X0@kD6lyg==</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770"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15</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5-05-01-01</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农业技术员——农作物种植技术员</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"https://ow365.cn/?i=21143&amp;ssl=1&amp;n=5&amp;furl=XnZULZgaboaqolKW8yxiubjjwf4AEfLsLyvzac7BZB3KGDiaq_cDLTvfpEUm3gzyK@sezzDFjnrvL33Ng01byA=="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https://ow365.cn/?i=21143&amp;ssl=1&amp;n=5&amp;furl=XnZULZgaboaqolKW8yxiubjjwf4AEfLsLyvzac7BZB3KGDiaq_cDLTvfpEUm3gzyK@sezzDFjnrvL33Ng01byA==</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16</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5-05-01-02</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农业经理人</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"https://ow365.cn/?i=21143&amp;ssl=1&amp;n=5&amp;furl=XnZULZgaboaqolKW8yxiubjjwf4AEfLsLyvzac7BZB3KGDiaq_cDLUOOfRnLrgyOf_RrWtrEqkQ@DDphe9UKkA=="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https://ow365.cn/?i=21143&amp;ssl=1&amp;n=5&amp;furl=XnZULZgaboaqolKW8yxiubjjwf4AEfLsLyvzac7BZB3KGDiaq_cDLUOOfRnLrgyOf_RrWtrEqkQ@DDphe9UKkA==</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17</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6-20-03-01</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机床装调维修工</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"https://ow365.cn/?i=21143&amp;ssl=1&amp;n=5&amp;furl=XnZULZgaboaqolKW8yxiubjjwf4AEfLsLyvzac7BZB3KGDiaq_cDLTvfpEUm3gzyxUp2AACYr4ujZSx8xGxr4w=="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https://ow365.cn/?i=21143&amp;ssl=1&amp;n=5&amp;furl=XnZULZgaboaqolKW8yxiubjjwf4AEfLsLyvzac7BZB3KGDiaq_cDLTvfpEUm3gzyxUp2AACYr4ujZSx8xGxr4w==</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18</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6-04-01-01</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数控车工</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"https://ow365.cn/?i=21143&amp;ssl=1&amp;n=5&amp;furl=XnZULZgaboaqolKW8yxiubjjwf4AEfLsLyvzac7BZB3KGDiaq_cDLUSo@O1_LJztpY_7ToqbY23d264yZ6m10g=="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https://ow365.cn/?i=21143&amp;ssl=1&amp;n=5&amp;furl=XnZULZgaboaqolKW8yxiubjjwf4AEfLsLyvzac7BZB3KGDiaq_cDLUSo@O1_LJztpY_7ToqbY23d264yZ6m10g==</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19</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6-04-01-02</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数控铣工</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"https://ow365.cn/?i=21143&amp;ssl=1&amp;n=5&amp;furl=XnZULZgaboaqolKW8yxiubjjwf4AEfLsLyvzac7BZB3KGDiaq_cDLUSo@O1_LJztpY_7ToqbY215VnsS3n8@0A=="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https://ow365.cn/?i=21143&amp;ssl=1&amp;n=5&amp;furl=XnZULZgaboaqolKW8yxiubjjwf4AEfLsLyvzac7BZB3KGDiaq_cDLUSo@O1_LJztpY_7ToqbY215VnsS3n8@0A==</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00"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20</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4-99-00-00</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无人机驾驶员——物流</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"https://www.doc88.com/p-18661736802878.html" \o "https://www.doc88.com/p-18661736802878.html"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https://www.doc88.com/p-18661736802878.html</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1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21</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4-99-00-00</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无人机驾驶员——巡检</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"https://www.doc88.com/p-18661736802878.html" \o "https://www.doc88.com/p-18661736802878.html"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https://www.doc88.com/p-18661736802878.html</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50"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22</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4-12-02-01</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计算机维修工</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"https://wenku.baidu.com/view/bd03645bf4ec4afe04a1b0717fd5360cba1a8d8e.html" \o "https://wenku.baidu.com/view/bd03645bf4ec4afe04a1b0717fd5360cba1a8d8e.html"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https://wenku.baidu.com/view/bd03645bf4ec4afe04a1b0717fd5360cba1a8d8e.html</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5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23</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4-12-01-01</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汽车美容装潢工</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初级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中级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高级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"https://max.book118.com/html/2019/0119/7135040143002002.shtm"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https://max.book118.com/html/2019/0119/7135040143002002.shtm</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24</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6-11-01-04</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服装制作工</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"https://ow365.cn/?i=21143&amp;ssl=1&amp;n=5&amp;furl=XnZULZgaboaqolKW8yxiubjjwf4AEfLsLyvzac7BZB3KGDiaq_cDLUSo@O1_LJztaU4EzOsESzR1H382f_Fuww=="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https://ow365.cn/?i=21143&amp;ssl=1&amp;n=5&amp;furl=XnZULZgaboaqolKW8yxiubjjwf4AEfLsLyvzac7BZB3KGDiaq_cDLUSo@O1_LJztaU4EzOsESzR1H382f_Fuww==</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25</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6-02-06-07</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品酒师</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"https://ow365.cn/?i=21143&amp;ssl=1&amp;n=5&amp;furl=XnZULZgaboaqolKW8yxiubjjwf4AEfLsLyvzac7BZB3KGDiaq_cDLTvfpEUm3gzy8hGzfFwzWP14TcuKaBCecQ=="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https://ow365.cn/?i=21143&amp;ssl=1&amp;n=5&amp;furl=XnZULZgaboaqolKW8yxiubjjwf4AEfLsLyvzac7BZB3KGDiaq_cDLTvfpEUm3gzy8hGzfFwzWP14TcuKaBCecQ==</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26</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4-07-12-02</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美甲师</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"https://ow365.cn/?i=21143&amp;ssl=1&amp;n=5&amp;furl=XnZULZgaboaqolKW8yxiubjjwf4AEfLsLyvzac7BZB3KGDiaq_cDLUSo@O1_LJztC9KAFxVF3nAzXQr2UbBRQQ=="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https://ow365.cn/?i=21143&amp;ssl=1&amp;n=5&amp;furl=XnZULZgaboaqolKW8yxiubjjwf4AEfLsLyvzac7BZB3KGDiaq_cDLUSo@O1_LJztC9KAFxVF3nAzXQr2UbBRQQ==</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27</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4-02-07-10</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网约配送员</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"https://ow365.cn/?i=21143&amp;ssl=1&amp;n=5&amp;furl=XnZULZgaboaqolKW8yxiubjjwf4AEfLsLyvzac7BZB3KGDiaq_cDLTvfpEUm3gzyP2B61cDr8jkZf3OZ7c82EA=="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https://ow365.cn/?i=21143&amp;ssl=1&amp;n=5&amp;furl=XnZULZgaboaqolKW8yxiubjjwf4AEfLsLyvzac7BZB3KGDiaq_cDLTvfpEUm3gzyP2B61cDr8jkZf3OZ7c82EA==</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28</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4-04-02-04</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插花花艺师</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"https://ow365.cn/?i=21143&amp;ssl=1&amp;n=5&amp;furl=XnZULZgaboaqolKW8yxiubjjwf4AEfLsLyvzac7BZB3KGDiaq_cDLeXj2jwepzVpbq7QaNRll28SuZhg6ukePA=="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https://ow365.cn/?i=21143&amp;ssl=1&amp;n=5&amp;furl=XnZULZgaboaqolKW8yxiubjjwf4AEfLsLyvzac7BZB3KGDiaq_cDLeXj2jwepzVpbq7QaNRll28SuZhg6ukePA==</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29</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4-14-04-01</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防疫员</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"http://www.mohrss.gov.cn/SYrlzyhshbzb/zcfg/SYzhengqiuyijian/zq_zynljss/202109/W020210928312307160129.pdf" \o "http://www.mohrss.gov.cn/SYrlzyhshbzb/zcfg/SYzhengqiuyijian/zq_zynljss/202109/W020210928312307160129.pdf"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http://www.mohrss.gov.cn/SYrlzyhshbzb/zcfg/SYzhengqiuyijian/zq_zynljss/202109/W020210928312307160129.pdf</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30</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4-14-04-02</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消毒员</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"https://wenku.so.com/d/9a13fd1e103ed809793dda5ffe6df8d7?src=zz_360wenku"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https://wenku.so.com/d/9a13fd1e103ed809793dda5ffe6df8d7?src=zz_360wenku</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31</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4-04-03-03</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营养配餐员</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"https://ow365.cn/?i=21143&amp;ssl=1&amp;n=5&amp;furl=XnZULZgaboaqolKW8yxiubjjwf4AEfLsLyvzac7BZB3KGDiaq_cDLUSo@O1_LJzt3Q7BiIPSJ0xUYQKLoWir6A=="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https://ow365.cn/?i=21143&amp;ssl=1&amp;n=5&amp;furl=XnZULZgaboaqolKW8yxiubjjwf4AEfLsLyvzac7BZB3KGDiaq_cDLUSo@O1_LJzt3Q7BiIPSJ0xUYQKLoWir6A==</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32</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2-07-03-04</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理财规划师</w:t>
            </w:r>
          </w:p>
        </w:tc>
        <w:tc>
          <w:tcPr>
            <w:tcW w:w="420" w:type="dxa"/>
            <w:shd w:val="clear" w:color="auto" w:fill="FFFFFF"/>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555" w:type="dxa"/>
            <w:shd w:val="clear" w:color="auto" w:fill="FFFFFF"/>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"https://ow365.cn/?i=21143&amp;ssl=1&amp;n=5&amp;furl=XnZULZgaboaqolKW8yxiubjjwf4AEfLsLyvzac7BZB3KGDiaq_cDLUSo@O1_LJztqWQk6adwID5qjFpx64FtYw=="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https://ow365.cn/?i=21143&amp;ssl=1&amp;n=5&amp;furl=XnZULZgaboaqolKW8yxiubjjwf4AEfLsLyvzac7BZB3KGDiaq_cDLUSo@O1_LJztqWQk6adwID5qjFpx64FtYw==</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33</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4-05-06-02</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信用管理师</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"https://ow365.cn/?i=21143&amp;ssl=1&amp;n=5&amp;furl=XnZULZgaboaqolKW8yxiubjjwf4AEfLsLyvzac7BZB3KGDiaq_cDLVII5j5Q0YQ9p8k41Z4n6HP3_IWvbHVqzw=="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https://ow365.cn/?i=21143&amp;ssl=1&amp;n=5&amp;furl=XnZULZgaboaqolKW8yxiubjjwf4AEfLsLyvzac7BZB3KGDiaq_cDLVII5j5Q0YQ9p8k41Z4n6HP3_IWvbHVqzw==</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34</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4-07-03-03</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创业指导师</w:t>
            </w:r>
          </w:p>
        </w:tc>
        <w:tc>
          <w:tcPr>
            <w:tcW w:w="420" w:type="dxa"/>
            <w:shd w:val="clear" w:color="auto" w:fill="FFFFFF"/>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555" w:type="dxa"/>
            <w:shd w:val="clear" w:color="auto" w:fill="FFFFFF"/>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"https://wenku.baidu.com/view/52067cd87175a417866fb84ae45c3b3566ecdd77.html" \o "https://wenku.baidu.com/view/52067cd87175a417866fb84ae45c3b3566ecdd77.html"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https://wenku.baidu.com/view/52067cd87175a417866fb84ae45c3b3566ecdd77.html</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35</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4-10-01-06</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整理收纳师</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465" w:type="dxa"/>
            <w:shd w:val="clear" w:color="auto" w:fill="FFFFFF"/>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"https://wenku.baidu.com/view/5ba99c597d21af45b307e87101f69e314232fa71.html"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https://wenku.baidu.com/view/5ba99c597d21af45b307e87101f69e314232fa71.html</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36</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4-07-03-01</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职业指导员</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"http://www.cnsdjxw.com/news_brows.asp?id=3373"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http://www.cnsdjxw.com/news_brows.asp?id=3373</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37</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2-07-09-03</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心理咨询师</w:t>
            </w:r>
          </w:p>
        </w:tc>
        <w:tc>
          <w:tcPr>
            <w:tcW w:w="420" w:type="dxa"/>
            <w:shd w:val="clear" w:color="auto" w:fill="FFFFFF"/>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555" w:type="dxa"/>
            <w:shd w:val="clear" w:color="auto" w:fill="FFFFFF"/>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"https://ow365.cn/?i=21143&amp;ssl=1&amp;n=5&amp;furl=XnZULZgaboaqolKW8yxiubjjwf4AEfLsLyvzac7BZB3KGDiaq_cDLUSo@O1_LJztd98t7sKFZt6K8fOmTOQRuQ=="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https://ow365.cn/?i=21143&amp;ssl=1&amp;n=5&amp;furl=XnZULZgaboaqolKW8yxiubjjwf4AEfLsLyvzac7BZB3KGDiaq_cDLUSo@O1_LJztd98t7sKFZt6K8fOmTOQRuQ==</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38</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4-04-03-06</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芳香保健师</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"https://ow365.cn/?i=21143&amp;ssl=1&amp;n=5&amp;furl=XnZULZgaboaqolKW8yxiubjjwf4AEfLsLyvzac7BZB3KGDiaq_cDLUSo@O1_LJztbtkzud6HYftVnwbqbXCdOA=="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https://ow365.cn/?i=21143&amp;ssl=1&amp;n=5&amp;furl=XnZULZgaboaqolKW8yxiubjjwf4AEfLsLyvzac7BZB3KGDiaq_cDLUSo@O1_LJztbtkzud6HYftVnwbqbXCdOA==</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39</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4-13-05-03</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电子竞技运营师</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"https://ow365.cn/?i=21143&amp;ssl=1&amp;n=5&amp;furl=XnZULZgaboaqolKW8yxiubjjwf4AEfLsLyvzac7BZB3KGDiaq_cDLTvfpEUm3gzy6Eopbb61amrIUbzsnFOFjA=="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https://ow365.cn/?i=21143&amp;ssl=1&amp;n=5&amp;furl=XnZULZgaboaqolKW8yxiubjjwf4AEfLsLyvzac7BZB3KGDiaq_cDLTvfpEUm3gzy6Eopbb61amrIUbzsnFOFjA==</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770"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4-07-03-04</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企业人力资源管理师（劳务派遣管理员）</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"https://ow365.cn/?i=21143&amp;ssl=1&amp;n=5&amp;furl=XnZULZgaboaqolKW8yxiubjjwf4AEfLsLyvzac7BZB3KGDiaq_cDLTvfpEUm3gzydf2OfET9YuyaVjs1HC8GpA=="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https://ow365.cn/?i=21143&amp;ssl=1&amp;n=5&amp;furl=XnZULZgaboaqolKW8yxiubjjwf4AEfLsLyvzac7BZB3KGDiaq_cDLTvfpEUm3gzydf2OfET9YuyaVjs1HC8GpA==</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41</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4-14-01-04</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社群健康助理员</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"https://wenku.baidu.com/view/2c853798c47da26925c52cc58bd63186bceb923b.html" \o "https://wenku.baidu.com/view/2c853798c47da26925c52cc58bd63186bceb923b.html"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https://wenku.baidu.com/view/2c853798c47da26925c52cc58bd63186bceb923b.html</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5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42</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3-01-01-02</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社区工作者</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465" w:type="dxa"/>
            <w:shd w:val="clear" w:color="auto" w:fill="FFFFFF"/>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"https://max.book118.com/html/2021/1129/8043133121004046.shtm" \o "https://max.book118.com/html/2021/1129/8043133121004046.shtm"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https://max.book118.com/html/2021/1129/8043133121004046.shtm</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80"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43</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4-14-02-05</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老年人能力评估师</w:t>
            </w:r>
          </w:p>
        </w:tc>
        <w:tc>
          <w:tcPr>
            <w:tcW w:w="420" w:type="dxa"/>
            <w:shd w:val="clear" w:color="auto" w:fill="FFFFFF"/>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555" w:type="dxa"/>
            <w:shd w:val="clear" w:color="auto" w:fill="FFFFFF"/>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"https://ow365.cn/?i=21143&amp;ssl=1&amp;n=5&amp;furl=XnZULZgaboaqolKW8yxiubjjwf4AEfLsLyvzac7BZB3KGDiaq_cDLTvfpEUm3gzy2XAEMji5kd6NzLYZ0uaBTw=="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https://ow365.cn/?i=21143&amp;ssl=1&amp;n=5&amp;furl=XnZULZgaboaqolKW8yxiubjjwf4AEfLsLyvzac7BZB3KGDiaq_cDLTvfpEUm3gzy2XAEMji5kd6NzLYZ0uaBTw==</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9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44</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4-14-04-03</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公共场所卫生管理员</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"https://ow365.cn/?i=21143&amp;ssl=1&amp;n=5&amp;furl=XnZULZgaboaqolKW8yxiubjjwf4AEfLsLyvzac7BZB3KGDiaq_cDLVII5j5Q0YQ9Z1zWv8SkCrcxlHiqmNw6Bg=="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https://ow365.cn/?i=21143&amp;ssl=1&amp;n=5&amp;furl=XnZULZgaboaqolKW8yxiubjjwf4AEfLsLyvzac7BZB3KGDiaq_cDLVII5j5Q0YQ9Z1zWv8SkCrcxlHiqmNw6Bg==</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50"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45</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4-01-04-01</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二手车鉴定评估师</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465" w:type="dxa"/>
            <w:shd w:val="clear" w:color="auto" w:fill="FFFFFF"/>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"https://ow365.cn/?i=21143&amp;ssl=1&amp;n=5&amp;furl=XnZULZgaboaqolKW8yxiubjjwf4AEfLsLyvzac7BZB3KGDiaq_cDLUSo@O1_LJztbl2KKtuEymfRbC4USTzzgQ=="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https://ow365.cn/?i=21143&amp;ssl=1&amp;n=5&amp;furl=XnZULZgaboaqolKW8yxiubjjwf4AEfLsLyvzac7BZB3KGDiaq_cDLUSo@O1_LJztbl2KKtuEymfRbC4USTzzgQ==</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80"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46</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4-04-05-03</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呼叫中心服务员</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465" w:type="dxa"/>
            <w:shd w:val="clear" w:color="auto" w:fill="FFFFFF"/>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"https://ow365.cn/?i=21143&amp;ssl=1&amp;n=5&amp;furl=XnZULZgaboaqolKW8yxiubjjwf4AEfLsLyvzac7BZB3KGDiaq_cDLTvfpEUm3gzy@3Vb81B0L9MafneMcAwniQ=="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https://ow365.cn/?i=21143&amp;ssl=1&amp;n=5&amp;furl=XnZULZgaboaqolKW8yxiubjjwf4AEfLsLyvzac7BZB3KGDiaq_cDLTvfpEUm3gzy@3Vb81B0L9MafneMcAwniQ==</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47</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4-01-03-01</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采购师</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"https://ow365.cn/?i=21143&amp;ssl=1&amp;n=5&amp;furl=XnZULZgaboaqolKW8yxiubjjwf4AEfLsLyvzac7BZB3KGDiaq_cDLUSo@O1_LJzthpEKmeX0lmzYSz5PGyhmFQ=="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https://ow365.cn/?i=21143&amp;ssl=1&amp;n=5&amp;furl=XnZULZgaboaqolKW8yxiubjjwf4AEfLsLyvzac7BZB3KGDiaq_cDLUSo@O1_LJzthpEKmeX0lmzYSz5PGyhmFQ==</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5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48</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2-10-05-08</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化妆师</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初级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中级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高级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"https://wenku.so.com/d/02f14acba7ec4768f7fa0b662edd9c6f"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https://wenku.so.com/d/02f14acba7ec4768f7fa0b662edd9c6f</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49</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4-01-01-01</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营业员</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3级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2级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"https://ow365.cn/?i=21143&amp;ssl=1&amp;n=5&amp;furl=XnZULZgaboaqolKW8yxiubjjwf4AEfLsLyvzac7BZB3KGDiaq_cDLUOOfRnLrgyOjd_tCqB_F2oiDp0kkRIyew=="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https://ow365.cn/?i=21143&amp;ssl=1&amp;n=5&amp;furl=XnZULZgaboaqolKW8yxiubjjwf4AEfLsLyvzac7BZB3KGDiaq_cDLUOOfRnLrgyOjd_tCqB_F2oiDp0kkRIyew==</w:t>
            </w:r>
            <w:r>
              <w:rPr>
                <w:rFonts w:hint="eastAsia" w:ascii="宋体" w:hAnsi="宋体" w:eastAsia="宋体" w:cs="宋体"/>
                <w:color w:val="auto"/>
                <w:spacing w:val="0"/>
                <w:sz w:val="21"/>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5" w:hRule="atLeast"/>
        </w:trPr>
        <w:tc>
          <w:tcPr>
            <w:tcW w:w="483"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50</w:t>
            </w:r>
          </w:p>
        </w:tc>
        <w:tc>
          <w:tcPr>
            <w:tcW w:w="80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4-03-01-02</w:t>
            </w:r>
          </w:p>
        </w:tc>
        <w:tc>
          <w:tcPr>
            <w:tcW w:w="97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客房服务员</w:t>
            </w:r>
          </w:p>
        </w:tc>
        <w:tc>
          <w:tcPr>
            <w:tcW w:w="42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初级</w:t>
            </w:r>
          </w:p>
        </w:tc>
        <w:tc>
          <w:tcPr>
            <w:tcW w:w="55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49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中级</w:t>
            </w:r>
          </w:p>
        </w:tc>
        <w:tc>
          <w:tcPr>
            <w:tcW w:w="61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540"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高级</w:t>
            </w:r>
          </w:p>
        </w:tc>
        <w:tc>
          <w:tcPr>
            <w:tcW w:w="465"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rPr>
              <w:t>40</w:t>
            </w:r>
          </w:p>
        </w:tc>
        <w:tc>
          <w:tcPr>
            <w:tcW w:w="3166"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textAlignment w:val="center"/>
              <w:rPr>
                <w:color w:val="auto"/>
                <w:highlight w:val="none"/>
              </w:rPr>
            </w:pPr>
            <w:r>
              <w:rPr>
                <w:rFonts w:hint="eastAsia" w:ascii="宋体" w:hAnsi="宋体" w:eastAsia="宋体" w:cs="宋体"/>
                <w:color w:val="auto"/>
                <w:spacing w:val="0"/>
                <w:sz w:val="21"/>
                <w:szCs w:val="21"/>
                <w:highlight w:val="none"/>
                <w:u w:val="none"/>
              </w:rPr>
              <w:fldChar w:fldCharType="begin"/>
            </w:r>
            <w:r>
              <w:rPr>
                <w:rFonts w:hint="eastAsia" w:ascii="宋体" w:hAnsi="宋体" w:eastAsia="宋体" w:cs="宋体"/>
                <w:color w:val="auto"/>
                <w:spacing w:val="0"/>
                <w:sz w:val="21"/>
                <w:szCs w:val="21"/>
                <w:highlight w:val="none"/>
                <w:u w:val="none"/>
              </w:rPr>
              <w:instrText xml:space="preserve"> HYPERLINK "https://ow365.cn/?i=21143&amp;ssl=1&amp;n=5&amp;furl=XnZULZgaboaqolKW8yxiubjjwf4AEfLsLyvzac7BZB3KGDiaq_cDLUSo@O1_LJzt6MEOHUk0X_cylFU_HSBzkQ==" </w:instrText>
            </w:r>
            <w:r>
              <w:rPr>
                <w:rFonts w:hint="eastAsia" w:ascii="宋体" w:hAnsi="宋体" w:eastAsia="宋体" w:cs="宋体"/>
                <w:color w:val="auto"/>
                <w:spacing w:val="0"/>
                <w:sz w:val="21"/>
                <w:szCs w:val="21"/>
                <w:highlight w:val="none"/>
                <w:u w:val="none"/>
              </w:rPr>
              <w:fldChar w:fldCharType="separate"/>
            </w:r>
            <w:r>
              <w:rPr>
                <w:rStyle w:val="17"/>
                <w:rFonts w:hint="eastAsia" w:ascii="宋体" w:hAnsi="宋体" w:eastAsia="宋体" w:cs="宋体"/>
                <w:color w:val="auto"/>
                <w:spacing w:val="0"/>
                <w:sz w:val="21"/>
                <w:szCs w:val="21"/>
                <w:highlight w:val="none"/>
                <w:u w:val="none"/>
              </w:rPr>
              <w:t>https://ow365.cn/?i=21143&amp;ssl=1&amp;n=5&amp;furl=XnZULZgaboaqolKW8yxiubjjwf4AEfLsLyvzac7BZB3KGDiaq_cDLUSo@O1_LJzt6MEOHUk0X_cylFU_HSBzkQ==</w:t>
            </w:r>
            <w:r>
              <w:rPr>
                <w:rFonts w:hint="eastAsia" w:ascii="宋体" w:hAnsi="宋体" w:eastAsia="宋体" w:cs="宋体"/>
                <w:color w:val="auto"/>
                <w:spacing w:val="0"/>
                <w:sz w:val="21"/>
                <w:szCs w:val="21"/>
                <w:highlight w:val="none"/>
                <w:u w:val="none"/>
              </w:rPr>
              <w:fldChar w:fldCharType="end"/>
            </w:r>
          </w:p>
        </w:tc>
      </w:tr>
      <w:bookmarkEnd w:id="36"/>
    </w:tbl>
    <w:p>
      <w:pPr>
        <w:pStyle w:val="13"/>
        <w:keepNext w:val="0"/>
        <w:keepLines w:val="0"/>
        <w:widowControl/>
        <w:suppressLineNumbers w:val="0"/>
        <w:spacing w:before="0" w:beforeAutospacing="0" w:after="150" w:afterAutospacing="0" w:line="43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405" w:lineRule="atLeast"/>
        <w:rPr>
          <w:rFonts w:hint="default" w:ascii="Helvetica" w:hAnsi="Helvetica" w:eastAsia="Helvetica" w:cs="Helvetica"/>
          <w:b w:val="0"/>
          <w:bCs w:val="0"/>
          <w:sz w:val="39"/>
          <w:szCs w:val="39"/>
        </w:rPr>
      </w:pPr>
      <w:bookmarkStart w:id="7" w:name="_Toc1907"/>
      <w:r>
        <w:rPr>
          <w:rStyle w:val="16"/>
          <w:rFonts w:hint="eastAsia" w:ascii="宋体" w:hAnsi="宋体" w:eastAsia="宋体" w:cs="宋体"/>
          <w:b/>
          <w:bCs/>
          <w:sz w:val="24"/>
          <w:szCs w:val="24"/>
        </w:rPr>
        <w:t>（指标项1）2、课时数</w:t>
      </w:r>
      <w:bookmarkEnd w:id="7"/>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所有课程资源按工种提供，每一工种一个课程包。满足国家职业技能标准设置的三级（4－2级，若国标没有的按国标规定采用除高级技师之外的所有等级，详见职业课程表），每个培训视频时长不少于45分钟，每个级次不少于40个课时，高级次课程必须在低级次基础上叠加，以技能知识点为主，视频包含但不限于文本、图片、动画、视频、音频。涵盖国家职业技能培训标准的所有培训知识点。新职业、实用小工种课时规范以省人社厅最新发布的为准。</w:t>
      </w:r>
    </w:p>
    <w:p>
      <w:pPr>
        <w:pStyle w:val="3"/>
        <w:keepNext w:val="0"/>
        <w:keepLines w:val="0"/>
        <w:widowControl/>
        <w:suppressLineNumbers w:val="0"/>
        <w:spacing w:before="0" w:beforeAutospacing="0" w:after="0" w:afterAutospacing="0" w:line="405" w:lineRule="atLeast"/>
        <w:rPr>
          <w:rFonts w:hint="default" w:ascii="Helvetica" w:hAnsi="Helvetica" w:eastAsia="Helvetica" w:cs="Helvetica"/>
          <w:b w:val="0"/>
          <w:bCs w:val="0"/>
          <w:sz w:val="39"/>
          <w:szCs w:val="39"/>
        </w:rPr>
      </w:pPr>
      <w:bookmarkStart w:id="8" w:name="_Toc31245"/>
      <w:r>
        <w:rPr>
          <w:rStyle w:val="16"/>
          <w:rFonts w:hint="eastAsia" w:ascii="宋体" w:hAnsi="宋体" w:eastAsia="宋体" w:cs="宋体"/>
          <w:b/>
          <w:bCs/>
          <w:sz w:val="24"/>
          <w:szCs w:val="24"/>
        </w:rPr>
        <w:t>（指标项2）3、配套题库</w:t>
      </w:r>
      <w:bookmarkEnd w:id="8"/>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课程资源应同步配套题库、答案及解析，应确保每个工种中的每集课程视频题库不少于60题（其中：单项选择题50%，多项选择题25%，判断题25%）。</w:t>
      </w:r>
    </w:p>
    <w:p>
      <w:pPr>
        <w:pStyle w:val="3"/>
        <w:keepNext w:val="0"/>
        <w:keepLines w:val="0"/>
        <w:widowControl/>
        <w:suppressLineNumbers w:val="0"/>
        <w:spacing w:before="0" w:beforeAutospacing="0" w:after="0" w:afterAutospacing="0" w:line="405" w:lineRule="atLeast"/>
        <w:rPr>
          <w:rFonts w:hint="default" w:ascii="Helvetica" w:hAnsi="Helvetica" w:eastAsia="Helvetica" w:cs="Helvetica"/>
          <w:b w:val="0"/>
          <w:bCs w:val="0"/>
          <w:sz w:val="39"/>
          <w:szCs w:val="39"/>
        </w:rPr>
      </w:pPr>
      <w:bookmarkStart w:id="9" w:name="_Toc20027"/>
      <w:r>
        <w:rPr>
          <w:rStyle w:val="16"/>
          <w:rFonts w:hint="eastAsia" w:ascii="宋体" w:hAnsi="宋体" w:eastAsia="宋体" w:cs="宋体"/>
          <w:b/>
          <w:bCs/>
          <w:sz w:val="24"/>
          <w:szCs w:val="24"/>
        </w:rPr>
        <w:t>4、课程标准</w:t>
      </w:r>
      <w:bookmarkEnd w:id="9"/>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适应经济社会发展需求，对接职业标准，体现新技术、新工艺、新标准，提高线上职业技能培训的效果。聚焦劳动者学习成效和真实职业能力，立足人才培养质量的整体提升。职业工种的教学内容应对接新技术、新工艺、新标准和典型生产案例；实训实习教学内容应基于真实工作任务、工程及工作流程、过程等。</w:t>
      </w:r>
    </w:p>
    <w:p>
      <w:pPr>
        <w:pStyle w:val="4"/>
        <w:keepNext w:val="0"/>
        <w:keepLines w:val="0"/>
        <w:widowControl/>
        <w:suppressLineNumbers w:val="0"/>
        <w:spacing w:before="300" w:beforeAutospacing="0" w:after="150" w:afterAutospacing="0" w:line="405" w:lineRule="atLeast"/>
        <w:jc w:val="both"/>
        <w:rPr>
          <w:rFonts w:hint="default" w:ascii="Helvetica" w:hAnsi="Helvetica" w:eastAsia="Helvetica" w:cs="Helvetica"/>
          <w:b w:val="0"/>
          <w:bCs w:val="0"/>
          <w:sz w:val="33"/>
          <w:szCs w:val="33"/>
        </w:rPr>
      </w:pPr>
      <w:bookmarkStart w:id="10" w:name="_Toc15793"/>
      <w:r>
        <w:rPr>
          <w:rStyle w:val="16"/>
          <w:rFonts w:hint="eastAsia" w:ascii="宋体" w:hAnsi="宋体" w:eastAsia="宋体" w:cs="宋体"/>
          <w:b/>
          <w:bCs/>
          <w:sz w:val="24"/>
          <w:szCs w:val="24"/>
        </w:rPr>
        <w:t>（指标项3为以下（1）思政方面和（2）专业方面内容）</w:t>
      </w:r>
      <w:bookmarkEnd w:id="10"/>
    </w:p>
    <w:p>
      <w:pPr>
        <w:pStyle w:val="4"/>
        <w:keepNext w:val="0"/>
        <w:keepLines w:val="0"/>
        <w:widowControl/>
        <w:suppressLineNumbers w:val="0"/>
        <w:spacing w:before="300" w:beforeAutospacing="0" w:after="150" w:afterAutospacing="0" w:line="405" w:lineRule="atLeast"/>
        <w:jc w:val="both"/>
        <w:rPr>
          <w:rFonts w:hint="default" w:ascii="Helvetica" w:hAnsi="Helvetica" w:eastAsia="Helvetica" w:cs="Helvetica"/>
          <w:b w:val="0"/>
          <w:bCs w:val="0"/>
          <w:sz w:val="33"/>
          <w:szCs w:val="33"/>
        </w:rPr>
      </w:pPr>
      <w:bookmarkStart w:id="11" w:name="_Toc7044"/>
      <w:r>
        <w:rPr>
          <w:rStyle w:val="16"/>
          <w:rFonts w:hint="eastAsia" w:ascii="宋体" w:hAnsi="宋体" w:eastAsia="宋体" w:cs="宋体"/>
          <w:b/>
          <w:bCs/>
          <w:sz w:val="24"/>
          <w:szCs w:val="24"/>
        </w:rPr>
        <w:t>（1）思政方面</w:t>
      </w:r>
      <w:bookmarkEnd w:id="11"/>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（1）课程内容不得含有下列内容：</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①反对宪法确定的基本原则；</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②危害国家统一和领土完整；</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③泄露国家秘密、危害国家安全或者损害国家荣誉和利益；</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④民族仇恨、民族歧视、破坏民族团结，或者侵害民族风俗、习惯；</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⑤宣扬邪教、迷信；</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⑥扰乱社会秩序，破坏社会稳定；</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⑦宣扬淫秽、赌博、暴力或者教唆犯罪；</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⑧侮辱或者诽谤他人，侵害他人合法权益；</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⑨危害社会公德或者民族优秀文化传统；</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⑩有法律、行政法规和国家规定禁止的其他内容。</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（2）教学内容正确，无政治性、科学性错误和语言文字错误，无逻辑性错误和有可能产生歧意的表述。</w:t>
      </w:r>
    </w:p>
    <w:p>
      <w:pPr>
        <w:pStyle w:val="4"/>
        <w:keepNext w:val="0"/>
        <w:keepLines w:val="0"/>
        <w:widowControl/>
        <w:suppressLineNumbers w:val="0"/>
        <w:spacing w:before="300" w:beforeAutospacing="0" w:after="150" w:afterAutospacing="0" w:line="405" w:lineRule="atLeast"/>
        <w:jc w:val="both"/>
        <w:rPr>
          <w:rFonts w:hint="default" w:ascii="Helvetica" w:hAnsi="Helvetica" w:eastAsia="Helvetica" w:cs="Helvetica"/>
          <w:b w:val="0"/>
          <w:bCs w:val="0"/>
          <w:sz w:val="33"/>
          <w:szCs w:val="33"/>
        </w:rPr>
      </w:pPr>
      <w:bookmarkStart w:id="12" w:name="_Toc27867"/>
      <w:r>
        <w:rPr>
          <w:rStyle w:val="16"/>
          <w:rFonts w:hint="eastAsia" w:ascii="宋体" w:hAnsi="宋体" w:eastAsia="宋体" w:cs="宋体"/>
          <w:b/>
          <w:bCs/>
          <w:sz w:val="24"/>
          <w:szCs w:val="24"/>
        </w:rPr>
        <w:t>（2）专业方面</w:t>
      </w:r>
      <w:bookmarkEnd w:id="12"/>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（1）科学性</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①符合国家职业技能标准要求，明确设 计思路、过程与方法目标等关键要素，有效体现教学目标，定位准确。</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②课程结构合理、主次分明、逻辑清晰、易于接受，重点内容时间分配有保证。</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③符合教学要求，教学体系规范、完整，结构严谨。</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④课程的取材适宜，引用的资料准确。</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⑤有利于抓住关键、突出重点、突破难点，注重能力培养。</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（2）教育性</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①直观性：视频制作直观、形象、利于学习用户理解知识。</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②趣味性：有利于调动学习用户学习的积极性和主动性。</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③启发性：启发引导性强，有利于激发学习用户学习。</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④新颖性：课程设 计新颖，能够进一步调动学习用户的学习兴趣和学习热情。</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⑤针对性：课程设 计时要针对教学目标的达成，教学内容的完整。</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⑥创新性：课程要支持自主学习、合 作学习或探究式学习模式。</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（3）技术性</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①多媒体效果：可见的制作和使用上要恰当的运用了多媒体效果，如课堂录制、实操视频和动画等形式呈现。</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②可编辑性：移植方便，能在不同配置的机器上正常运行。</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③实用性：课程要适用于教师的日常教学，符合教学需要，能够解决教学中的实际问题。</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④视频中介绍的案例应为正面或中性的案例，而不介绍负面、低俗的案例。</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⑤视频中不能出现广告宣传性二维码、网址，老师授课内容中需避免出现有广告嫌疑的内容。</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⑥视频中使用地图时，应注意地图的准确性，不得出现领土的问题。</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⑦视频画面中与课程无关的内容，或影响课程连贯性的内容应做好剪辑处理。</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（4）艺术性</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①界面布局合理，整体风格统一，色彩搭配协调，符合视觉心理。</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②文字、图片、音频、视频、动画、配合恰当、规范、简洁、清晰、明了，符合教学主题。</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③配音规范、声音洪亮、有节奏感，语言富有感染力。</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④视频播放无卡顿、抖动、跳跃等不稳定现象。</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⑤避免白平衡不正确，偏色明显，多机拍摄的镜头衔接处有明显色差。</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⑥教师衣着得体，表达清晰，板书清楚。</w:t>
      </w:r>
    </w:p>
    <w:p>
      <w:pPr>
        <w:pStyle w:val="4"/>
        <w:keepNext w:val="0"/>
        <w:keepLines w:val="0"/>
        <w:widowControl/>
        <w:suppressLineNumbers w:val="0"/>
        <w:spacing w:before="300" w:beforeAutospacing="0" w:after="150" w:afterAutospacing="0" w:line="405" w:lineRule="atLeast"/>
        <w:jc w:val="both"/>
        <w:rPr>
          <w:rFonts w:hint="default" w:ascii="Helvetica" w:hAnsi="Helvetica" w:eastAsia="Helvetica" w:cs="Helvetica"/>
          <w:b w:val="0"/>
          <w:bCs w:val="0"/>
          <w:sz w:val="33"/>
          <w:szCs w:val="33"/>
        </w:rPr>
      </w:pPr>
      <w:bookmarkStart w:id="13" w:name="_Toc10772"/>
      <w:r>
        <w:rPr>
          <w:rStyle w:val="16"/>
          <w:rFonts w:hint="eastAsia" w:ascii="宋体" w:hAnsi="宋体" w:eastAsia="宋体" w:cs="宋体"/>
          <w:b/>
          <w:bCs/>
          <w:sz w:val="24"/>
          <w:szCs w:val="24"/>
        </w:rPr>
        <w:t>（指标项4）（3）课程内容</w:t>
      </w:r>
      <w:bookmarkEnd w:id="13"/>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每门课程应有主讲师介绍、课程介绍、教学大纲、题库。课程设置应与职业标准的要求相当，课程内容不得违反法律法规或存在意识形态问题。每个课程视频必须完整体现知识技能点。表现形式上，要合理使用文本、图形（图像)、音频、视频、动画和虚拟仿真等各类素材，充分发挥信息技术优化传统教学的优势，增加动画、字幕、实景拍摄、虚拟仿真、案例资料等资源比例和综合使用，以提高劳动者学习的意愿度、满意度和效果。应按照资源的内容和性质，科学全面地标注资源属性，方便资源的检索和智能重组。资源的形式规格应遵循行业通行的网络教育技术标准。</w:t>
      </w:r>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短期培训项目强调需务实有用有吸引力，结合福建特色，服务乡村振兴，突出就业向导，动员引导重点群体参加，受训者学有用处。</w:t>
      </w:r>
    </w:p>
    <w:p>
      <w:pPr>
        <w:pStyle w:val="4"/>
        <w:keepNext w:val="0"/>
        <w:keepLines w:val="0"/>
        <w:widowControl/>
        <w:suppressLineNumbers w:val="0"/>
        <w:spacing w:before="300" w:beforeAutospacing="0" w:after="150" w:afterAutospacing="0" w:line="405" w:lineRule="atLeast"/>
        <w:jc w:val="both"/>
        <w:rPr>
          <w:rFonts w:hint="default" w:ascii="Helvetica" w:hAnsi="Helvetica" w:eastAsia="Helvetica" w:cs="Helvetica"/>
          <w:b w:val="0"/>
          <w:bCs w:val="0"/>
          <w:sz w:val="33"/>
          <w:szCs w:val="33"/>
        </w:rPr>
      </w:pPr>
      <w:bookmarkStart w:id="14" w:name="_Toc18846"/>
      <w:r>
        <w:rPr>
          <w:rStyle w:val="16"/>
          <w:rFonts w:hint="eastAsia" w:ascii="宋体" w:hAnsi="宋体" w:eastAsia="宋体" w:cs="宋体"/>
          <w:b/>
          <w:bCs/>
          <w:sz w:val="24"/>
          <w:szCs w:val="24"/>
        </w:rPr>
        <w:t>（指标项5为以下（4）表现形式和（5）呈现效果）</w:t>
      </w:r>
      <w:bookmarkEnd w:id="14"/>
    </w:p>
    <w:p>
      <w:pPr>
        <w:pStyle w:val="4"/>
        <w:keepNext w:val="0"/>
        <w:keepLines w:val="0"/>
        <w:widowControl/>
        <w:suppressLineNumbers w:val="0"/>
        <w:spacing w:before="300" w:beforeAutospacing="0" w:after="150" w:afterAutospacing="0" w:line="405" w:lineRule="atLeast"/>
        <w:jc w:val="both"/>
        <w:rPr>
          <w:rFonts w:hint="default" w:ascii="Helvetica" w:hAnsi="Helvetica" w:eastAsia="Helvetica" w:cs="Helvetica"/>
          <w:b w:val="0"/>
          <w:bCs w:val="0"/>
          <w:sz w:val="33"/>
          <w:szCs w:val="33"/>
        </w:rPr>
      </w:pPr>
      <w:bookmarkStart w:id="15" w:name="_Toc25742"/>
      <w:r>
        <w:rPr>
          <w:rStyle w:val="16"/>
          <w:rFonts w:hint="eastAsia" w:ascii="宋体" w:hAnsi="宋体" w:eastAsia="宋体" w:cs="宋体"/>
          <w:b/>
          <w:bCs/>
          <w:sz w:val="24"/>
          <w:szCs w:val="24"/>
        </w:rPr>
        <w:t>（4）表现形式</w:t>
      </w:r>
      <w:bookmarkEnd w:id="15"/>
    </w:p>
    <w:p>
      <w:pPr>
        <w:pStyle w:val="13"/>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发挥各工种专业优势，充分应用信息技术、现代教育技术和现代远程教育优势，建设一批具有工种特色的线上课程。课程主要表现形式包括：虚拟（仿真）、交互式、实操（情景）、动画、VR。依据课程内容的自身需求，结合多种表现形式，丰富课程画面的多样性，使课程展示形式更具多元化。其中，</w:t>
      </w:r>
      <w:r>
        <w:rPr>
          <w:rStyle w:val="16"/>
          <w:rFonts w:hint="eastAsia" w:ascii="宋体" w:hAnsi="宋体" w:eastAsia="宋体" w:cs="宋体"/>
          <w:b/>
          <w:bCs/>
          <w:sz w:val="24"/>
          <w:szCs w:val="24"/>
        </w:rPr>
        <w:t>采用交互式拍摄的课程视频数量占比不得超过每个工种每个级数课程视频总数的50%，</w:t>
      </w:r>
      <w:r>
        <w:rPr>
          <w:rFonts w:hint="eastAsia" w:ascii="宋体" w:hAnsi="宋体" w:eastAsia="宋体" w:cs="宋体"/>
          <w:sz w:val="24"/>
          <w:szCs w:val="24"/>
        </w:rPr>
        <w:t>课程的表现形式要求如下：</w:t>
      </w:r>
    </w:p>
    <w:tbl>
      <w:tblPr>
        <w:tblStyle w:val="14"/>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694"/>
        <w:gridCol w:w="4292"/>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50" w:hRule="atLeast"/>
        </w:trPr>
        <w:tc>
          <w:tcPr>
            <w:tcW w:w="1694" w:type="dxa"/>
            <w:vMerge w:val="restart"/>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工种类型</w:t>
            </w:r>
          </w:p>
        </w:tc>
        <w:tc>
          <w:tcPr>
            <w:tcW w:w="6820" w:type="dxa"/>
            <w:gridSpan w:val="2"/>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firstLine="1680"/>
            </w:pPr>
            <w:r>
              <w:rPr>
                <w:rFonts w:hint="eastAsia" w:ascii="宋体" w:hAnsi="宋体" w:eastAsia="宋体" w:cs="宋体"/>
                <w:spacing w:val="0"/>
                <w:sz w:val="24"/>
                <w:szCs w:val="24"/>
              </w:rPr>
              <w:t>课时占比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15" w:hRule="atLeast"/>
        </w:trPr>
        <w:tc>
          <w:tcPr>
            <w:tcW w:w="1694" w:type="dxa"/>
            <w:vMerge w:val="continue"/>
            <w:shd w:val="clear" w:color="auto" w:fill="FFFFFF"/>
            <w:tcMar>
              <w:top w:w="0" w:type="dxa"/>
              <w:left w:w="105" w:type="dxa"/>
              <w:bottom w:w="0" w:type="dxa"/>
              <w:right w:w="105" w:type="dxa"/>
            </w:tcMar>
            <w:vAlign w:val="center"/>
          </w:tcPr>
          <w:p>
            <w:pPr>
              <w:rPr>
                <w:rFonts w:hint="eastAsia" w:ascii="宋体"/>
                <w:sz w:val="24"/>
                <w:szCs w:val="24"/>
              </w:rPr>
            </w:pPr>
          </w:p>
        </w:tc>
        <w:tc>
          <w:tcPr>
            <w:tcW w:w="429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综合采用如下主要表现形式：虚拟（仿真）、交互式、实操（情景）、动画、VR</w:t>
            </w:r>
          </w:p>
        </w:tc>
        <w:tc>
          <w:tcPr>
            <w:tcW w:w="2528"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采用其他表现形式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50" w:hRule="atLeast"/>
        </w:trPr>
        <w:tc>
          <w:tcPr>
            <w:tcW w:w="1694"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知识技能型</w:t>
            </w:r>
          </w:p>
        </w:tc>
        <w:tc>
          <w:tcPr>
            <w:tcW w:w="429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firstLine="480"/>
            </w:pPr>
            <w:r>
              <w:rPr>
                <w:rFonts w:hint="eastAsia" w:ascii="宋体" w:hAnsi="宋体" w:eastAsia="宋体" w:cs="宋体"/>
                <w:spacing w:val="0"/>
                <w:sz w:val="24"/>
                <w:szCs w:val="24"/>
              </w:rPr>
              <w:t>≥80%</w:t>
            </w:r>
          </w:p>
        </w:tc>
        <w:tc>
          <w:tcPr>
            <w:tcW w:w="2528"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50" w:hRule="atLeast"/>
        </w:trPr>
        <w:tc>
          <w:tcPr>
            <w:tcW w:w="1694"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操作技能型</w:t>
            </w:r>
          </w:p>
        </w:tc>
        <w:tc>
          <w:tcPr>
            <w:tcW w:w="429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firstLine="480"/>
            </w:pPr>
            <w:r>
              <w:rPr>
                <w:rFonts w:hint="eastAsia" w:ascii="宋体" w:hAnsi="宋体" w:eastAsia="宋体" w:cs="宋体"/>
                <w:spacing w:val="0"/>
                <w:sz w:val="24"/>
                <w:szCs w:val="24"/>
              </w:rPr>
              <w:t>≥90%</w:t>
            </w:r>
          </w:p>
        </w:tc>
        <w:tc>
          <w:tcPr>
            <w:tcW w:w="2528"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25" w:hRule="atLeast"/>
        </w:trPr>
        <w:tc>
          <w:tcPr>
            <w:tcW w:w="1694"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新职业</w:t>
            </w:r>
          </w:p>
        </w:tc>
        <w:tc>
          <w:tcPr>
            <w:tcW w:w="4292"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firstLine="480"/>
            </w:pPr>
            <w:r>
              <w:rPr>
                <w:rFonts w:hint="eastAsia" w:ascii="宋体" w:hAnsi="宋体" w:eastAsia="宋体" w:cs="宋体"/>
                <w:spacing w:val="0"/>
                <w:sz w:val="24"/>
                <w:szCs w:val="24"/>
              </w:rPr>
              <w:t>≥50%</w:t>
            </w:r>
          </w:p>
        </w:tc>
        <w:tc>
          <w:tcPr>
            <w:tcW w:w="2528" w:type="dxa"/>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＜50%</w:t>
            </w:r>
          </w:p>
        </w:tc>
      </w:tr>
    </w:tbl>
    <w:p>
      <w:pPr>
        <w:pStyle w:val="13"/>
        <w:keepNext w:val="0"/>
        <w:keepLines w:val="0"/>
        <w:widowControl/>
        <w:suppressLineNumbers w:val="0"/>
        <w:spacing w:before="0" w:beforeAutospacing="0" w:after="150" w:afterAutospacing="0"/>
        <w:ind w:left="0" w:right="0"/>
      </w:pPr>
    </w:p>
    <w:p>
      <w:pPr>
        <w:pStyle w:val="4"/>
        <w:keepNext w:val="0"/>
        <w:keepLines w:val="0"/>
        <w:widowControl/>
        <w:suppressLineNumbers w:val="0"/>
        <w:spacing w:before="300" w:beforeAutospacing="0" w:after="150" w:afterAutospacing="0" w:line="435" w:lineRule="atLeast"/>
        <w:jc w:val="both"/>
        <w:rPr>
          <w:rFonts w:hint="default" w:ascii="Helvetica" w:hAnsi="Helvetica" w:eastAsia="Helvetica" w:cs="Helvetica"/>
          <w:b w:val="0"/>
          <w:bCs w:val="0"/>
          <w:sz w:val="33"/>
          <w:szCs w:val="33"/>
        </w:rPr>
      </w:pPr>
      <w:bookmarkStart w:id="16" w:name="_Toc27012"/>
      <w:r>
        <w:rPr>
          <w:rStyle w:val="16"/>
          <w:rFonts w:hint="eastAsia" w:ascii="宋体" w:hAnsi="宋体" w:eastAsia="宋体" w:cs="宋体"/>
          <w:b/>
          <w:bCs/>
          <w:sz w:val="24"/>
          <w:szCs w:val="24"/>
        </w:rPr>
        <w:t>（5）呈现效果</w:t>
      </w:r>
      <w:bookmarkEnd w:id="16"/>
    </w:p>
    <w:p>
      <w:pPr>
        <w:pStyle w:val="13"/>
        <w:keepNext w:val="0"/>
        <w:keepLines w:val="0"/>
        <w:widowControl/>
        <w:suppressLineNumbers w:val="0"/>
        <w:spacing w:before="0" w:beforeAutospacing="0" w:after="150" w:afterAutospacing="0" w:line="435" w:lineRule="atLeast"/>
        <w:ind w:left="0" w:right="0"/>
      </w:pPr>
      <w:r>
        <w:rPr>
          <w:rStyle w:val="16"/>
          <w:rFonts w:hint="eastAsia" w:ascii="宋体" w:hAnsi="宋体" w:eastAsia="宋体" w:cs="宋体"/>
          <w:b/>
          <w:bCs/>
          <w:sz w:val="24"/>
          <w:szCs w:val="24"/>
        </w:rPr>
        <w:t>    </w:t>
      </w:r>
      <w:r>
        <w:rPr>
          <w:rFonts w:hint="eastAsia" w:ascii="宋体" w:hAnsi="宋体" w:eastAsia="宋体" w:cs="宋体"/>
          <w:sz w:val="24"/>
          <w:szCs w:val="24"/>
        </w:rPr>
        <w:t>供应 商所提供的职业（工种）课程视频必须满足单一来源的条件，所提交的职业（工种）课程视频必须有符合福建省总工会干部学校规定的片头、片尾和相应标识。</w:t>
      </w:r>
    </w:p>
    <w:p>
      <w:pPr>
        <w:pStyle w:val="3"/>
        <w:keepNext w:val="0"/>
        <w:keepLines w:val="0"/>
        <w:widowControl/>
        <w:suppressLineNumbers w:val="0"/>
        <w:spacing w:before="0" w:beforeAutospacing="0" w:after="0" w:afterAutospacing="0" w:line="435" w:lineRule="atLeast"/>
        <w:rPr>
          <w:rFonts w:hint="default" w:ascii="Helvetica" w:hAnsi="Helvetica" w:eastAsia="Helvetica" w:cs="Helvetica"/>
          <w:b w:val="0"/>
          <w:bCs w:val="0"/>
          <w:sz w:val="39"/>
          <w:szCs w:val="39"/>
        </w:rPr>
      </w:pPr>
      <w:bookmarkStart w:id="17" w:name="_Toc20990"/>
      <w:r>
        <w:rPr>
          <w:rStyle w:val="16"/>
          <w:rFonts w:hint="eastAsia" w:ascii="宋体" w:hAnsi="宋体" w:eastAsia="宋体" w:cs="宋体"/>
          <w:b/>
          <w:bCs/>
          <w:sz w:val="24"/>
          <w:szCs w:val="24"/>
        </w:rPr>
        <w:t>★5、授课教师条件及要求</w:t>
      </w:r>
      <w:bookmarkEnd w:id="17"/>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授课师资须持有该职业（工种）专业中级及以上职称（或职业技能等级证书），适用于高级工以下课程。</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授课师资须持有该职业（工种）专业高级及以上职称（或职业技能等级证书），适用于技师以上课程。</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特殊情况可提供相关领域的教师资格，由人社相关部门审批通过即可。</w:t>
      </w:r>
    </w:p>
    <w:p>
      <w:pPr>
        <w:pStyle w:val="3"/>
        <w:keepNext w:val="0"/>
        <w:keepLines w:val="0"/>
        <w:widowControl/>
        <w:suppressLineNumbers w:val="0"/>
        <w:spacing w:before="0" w:beforeAutospacing="0" w:after="0" w:afterAutospacing="0" w:line="435" w:lineRule="atLeast"/>
        <w:rPr>
          <w:rFonts w:hint="default" w:ascii="Helvetica" w:hAnsi="Helvetica" w:eastAsia="Helvetica" w:cs="Helvetica"/>
          <w:b w:val="0"/>
          <w:bCs w:val="0"/>
          <w:sz w:val="39"/>
          <w:szCs w:val="39"/>
        </w:rPr>
      </w:pPr>
      <w:bookmarkStart w:id="18" w:name="_Toc2155"/>
      <w:r>
        <w:rPr>
          <w:rStyle w:val="16"/>
          <w:rFonts w:hint="eastAsia" w:ascii="宋体" w:hAnsi="宋体" w:eastAsia="宋体" w:cs="宋体"/>
          <w:b/>
          <w:bCs/>
          <w:sz w:val="24"/>
          <w:szCs w:val="24"/>
        </w:rPr>
        <w:t>6、数字阅读服务要求</w:t>
      </w:r>
      <w:bookmarkEnd w:id="18"/>
    </w:p>
    <w:p>
      <w:pPr>
        <w:pStyle w:val="13"/>
        <w:keepNext w:val="0"/>
        <w:keepLines w:val="0"/>
        <w:widowControl/>
        <w:suppressLineNumbers w:val="0"/>
        <w:spacing w:before="0" w:beforeAutospacing="0" w:after="150" w:afterAutospacing="0" w:line="435" w:lineRule="atLeast"/>
        <w:ind w:left="0" w:right="0"/>
        <w:textAlignment w:val="center"/>
      </w:pPr>
      <w:r>
        <w:rPr>
          <w:rFonts w:hint="eastAsia" w:ascii="宋体" w:hAnsi="宋体" w:eastAsia="宋体" w:cs="宋体"/>
          <w:sz w:val="24"/>
          <w:szCs w:val="24"/>
        </w:rPr>
        <w:t>★提供100万册的电子图书资源、 6000种期刊资源和400门文化慕课资源的三年数字阅读服务，在“八闽工匠学堂”中打造福建“书香工会”全民阅读，支持PC端、移动端（闽政通）、微信公众号等多端阅读，不限人数、阅读次数。</w:t>
      </w:r>
    </w:p>
    <w:p>
      <w:pPr>
        <w:pStyle w:val="4"/>
        <w:keepNext w:val="0"/>
        <w:keepLines w:val="0"/>
        <w:widowControl/>
        <w:suppressLineNumbers w:val="0"/>
        <w:spacing w:before="300" w:beforeAutospacing="0" w:after="150" w:afterAutospacing="0" w:line="435" w:lineRule="atLeast"/>
        <w:jc w:val="both"/>
        <w:rPr>
          <w:rFonts w:hint="default" w:ascii="Helvetica" w:hAnsi="Helvetica" w:eastAsia="Helvetica" w:cs="Helvetica"/>
          <w:b w:val="0"/>
          <w:bCs w:val="0"/>
          <w:sz w:val="33"/>
          <w:szCs w:val="33"/>
        </w:rPr>
      </w:pPr>
      <w:bookmarkStart w:id="19" w:name="_Toc21447"/>
      <w:r>
        <w:rPr>
          <w:rStyle w:val="16"/>
          <w:rFonts w:hint="eastAsia" w:ascii="宋体" w:hAnsi="宋体" w:eastAsia="宋体" w:cs="宋体"/>
          <w:b/>
          <w:bCs/>
          <w:sz w:val="24"/>
          <w:szCs w:val="24"/>
        </w:rPr>
        <w:t>（指标项6为6.1序号（1）至（</w:t>
      </w:r>
      <w:r>
        <w:rPr>
          <w:rStyle w:val="16"/>
          <w:rFonts w:hint="eastAsia" w:cs="宋体"/>
          <w:b/>
          <w:bCs/>
          <w:sz w:val="24"/>
          <w:szCs w:val="24"/>
          <w:lang w:val="en-US" w:eastAsia="zh-CN"/>
        </w:rPr>
        <w:t>5</w:t>
      </w:r>
      <w:r>
        <w:rPr>
          <w:rStyle w:val="16"/>
          <w:rFonts w:hint="eastAsia" w:ascii="宋体" w:hAnsi="宋体" w:eastAsia="宋体" w:cs="宋体"/>
          <w:b/>
          <w:bCs/>
          <w:sz w:val="24"/>
          <w:szCs w:val="24"/>
        </w:rPr>
        <w:t>））6.1基础服务</w:t>
      </w:r>
      <w:bookmarkEnd w:id="19"/>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（1）资源展示：图书资源支持按照最新、热门进行查看，为职工精选图书资源主题书单。</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）阅读定位：支持阅读定位，可顺序定位到上一次阅读位置。</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）富媒体阅读：支持视频、音频、图文等格式。支持在线阅读的同时播放音频，并且与当前页的内容相对应，音频支持按照音频章节选择播放，视频支持进度拖拽和全屏显示等基本操作。</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）写笔记：移动端阅读的同时能以当前章节为目标写下读书笔记，支持分享至小组。笔记内容编辑支持拍照上传与视频录制。</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）建设职工单位书库：支持单位建设本单位图书资源库，提供精品图书库供学校选择，也支持单位自主添加、上传图书。</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）数字资源检索：整合课程视频、电子图书、电子期刊、文化慕课等资源，具备以下数字资源检索功能：</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▲提供支持空检索，并显示空检条件下整体数据量不低于10亿条，以及各文献类型包括图书、期刊、学位等数据量，各年份收录量等；</w:t>
      </w:r>
      <w:r>
        <w:rPr>
          <w:rStyle w:val="16"/>
          <w:rFonts w:hint="eastAsia" w:ascii="宋体" w:hAnsi="宋体" w:eastAsia="宋体" w:cs="宋体"/>
          <w:b/>
          <w:bCs/>
          <w:sz w:val="24"/>
          <w:szCs w:val="24"/>
        </w:rPr>
        <w:t>投标人须提供国家认可的具有检测资质的检测机构出具的检测报告复印件佐证以及检测报告编号在全国认证认可信息公共服务平台可查询（提供查询截图），查询网址：http://cx.cnca.cn/CertECloud/qts/qts/qtsPage），并加盖投标人公章。</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▲根据检索结果，提供知识点-知识点、知识点-人、人-人（学位论文作者谱系图等）、机构-机构动态的关联关系，并通过可视化方式展现；</w:t>
      </w:r>
      <w:r>
        <w:rPr>
          <w:rStyle w:val="16"/>
          <w:rFonts w:hint="eastAsia" w:ascii="宋体" w:hAnsi="宋体" w:eastAsia="宋体" w:cs="宋体"/>
          <w:b/>
          <w:bCs/>
          <w:sz w:val="24"/>
          <w:szCs w:val="24"/>
        </w:rPr>
        <w:t>投标人须提供国家认可的具有检测资质的检测机构出具的检测报告复印件佐证以及检测报告编号在全国认证认可信息公共服务平台可查询（提供查询截图），查询网址：http://cx.cnca.cn/CertECloud/qts/qts/qtsPage），并加盖投标人公章。</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▲提供图书-图书、图书-期刊、期刊-图书、期刊-期刊、期刊-论文、期刊-报纸等文献的引用分析，提供完整参 考文献与引证文献的列表，列表中的文献具备引证关系二次拓展的功能；</w:t>
      </w:r>
      <w:r>
        <w:rPr>
          <w:rStyle w:val="16"/>
          <w:rFonts w:hint="eastAsia" w:ascii="宋体" w:hAnsi="宋体" w:eastAsia="宋体" w:cs="宋体"/>
          <w:b/>
          <w:bCs/>
          <w:sz w:val="24"/>
          <w:szCs w:val="24"/>
        </w:rPr>
        <w:t>投标人须提供国家认可的具有检测资质的检测机构出具的检测报告复印件佐证以及检测报告编号在全国认证认可信息公共服务平台可查询（提供查询截图），查询网址：http://cx.cnca.cn/CertECloud/qts/qts/qtsPage），并加盖投标人公章。</w:t>
      </w:r>
    </w:p>
    <w:p>
      <w:pPr>
        <w:pStyle w:val="4"/>
        <w:keepNext w:val="0"/>
        <w:keepLines w:val="0"/>
        <w:widowControl/>
        <w:suppressLineNumbers w:val="0"/>
        <w:spacing w:before="300" w:beforeAutospacing="0" w:after="150" w:afterAutospacing="0" w:line="435" w:lineRule="atLeast"/>
        <w:jc w:val="both"/>
        <w:rPr>
          <w:rFonts w:hint="default" w:ascii="Helvetica" w:hAnsi="Helvetica" w:eastAsia="Helvetica" w:cs="Helvetica"/>
          <w:b w:val="0"/>
          <w:bCs w:val="0"/>
          <w:sz w:val="33"/>
          <w:szCs w:val="33"/>
        </w:rPr>
      </w:pPr>
      <w:bookmarkStart w:id="20" w:name="_Toc11066"/>
      <w:r>
        <w:rPr>
          <w:rStyle w:val="16"/>
          <w:rFonts w:hint="eastAsia" w:ascii="宋体" w:hAnsi="宋体" w:eastAsia="宋体" w:cs="宋体"/>
          <w:b/>
          <w:bCs/>
          <w:sz w:val="24"/>
          <w:szCs w:val="24"/>
        </w:rPr>
        <w:t>（指标项7为6.2（1）至（3））6.2阅读过程与学习交流</w:t>
      </w:r>
      <w:bookmarkEnd w:id="20"/>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（1）为职工的整本书阅读提供系统化的环节和流程，包括看书、导读、听书、学课程等，围绕图书进行深度学习。</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（2）为职工提供阅读全过程记录，通过每日阅读记录，形成职工自己的阅读轨迹。支持全班职工的记录排行。</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（3）职工通过加入各类小组，参与小组互动，形成交流圈，可以发表话题，支持文字、图片、录音、视频等多种文件格式。</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▲（4）小组管理员可以对职工发表的内容进行审核、评价，包括加精、置顶等，小组成员可以进行点赞、评论，促进学习交流。</w:t>
      </w:r>
      <w:r>
        <w:rPr>
          <w:rStyle w:val="16"/>
          <w:rFonts w:hint="eastAsia" w:ascii="宋体" w:hAnsi="宋体" w:eastAsia="宋体" w:cs="宋体"/>
          <w:b/>
          <w:bCs/>
          <w:sz w:val="24"/>
          <w:szCs w:val="24"/>
        </w:rPr>
        <w:t>（提此此功能操作截图 ）</w:t>
      </w:r>
    </w:p>
    <w:p>
      <w:pPr>
        <w:pStyle w:val="4"/>
        <w:keepNext w:val="0"/>
        <w:keepLines w:val="0"/>
        <w:widowControl/>
        <w:suppressLineNumbers w:val="0"/>
        <w:spacing w:before="300" w:beforeAutospacing="0" w:after="150" w:afterAutospacing="0" w:line="435" w:lineRule="atLeast"/>
        <w:jc w:val="both"/>
        <w:rPr>
          <w:rFonts w:hint="default" w:ascii="Helvetica" w:hAnsi="Helvetica" w:eastAsia="Helvetica" w:cs="Helvetica"/>
          <w:b w:val="0"/>
          <w:bCs w:val="0"/>
          <w:sz w:val="33"/>
          <w:szCs w:val="33"/>
        </w:rPr>
      </w:pPr>
      <w:bookmarkStart w:id="21" w:name="_Toc10234"/>
      <w:r>
        <w:rPr>
          <w:rStyle w:val="16"/>
          <w:rFonts w:hint="eastAsia" w:ascii="宋体" w:hAnsi="宋体" w:eastAsia="宋体" w:cs="宋体"/>
          <w:b/>
          <w:bCs/>
          <w:sz w:val="24"/>
          <w:szCs w:val="24"/>
        </w:rPr>
        <w:t>（指标项8为6.3（1）、（3）、（5）、（6））6.3阅读活动开展</w:t>
      </w:r>
      <w:bookmarkEnd w:id="21"/>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（1）支持创建、编辑、发布、删除阅读活动。</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▲（2） 支持创建活动模块包括：用于提交作品的征文模块、用于活动签到的记录模块、用于展示书单的书单模块、用于趣味化闯关活动的地图闯关模块、用于交流与内容积累的小组模块、用于其他渠道平台组织活动的三方挂接超链接模块。</w:t>
      </w:r>
      <w:r>
        <w:rPr>
          <w:rStyle w:val="16"/>
          <w:rFonts w:hint="eastAsia" w:ascii="宋体" w:hAnsi="宋体" w:eastAsia="宋体" w:cs="宋体"/>
          <w:b/>
          <w:bCs/>
          <w:sz w:val="24"/>
          <w:szCs w:val="24"/>
        </w:rPr>
        <w:t>（提此此功能操作截图 ）</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（3） 支持移动端和电脑端等多终端、多角色参与活动。</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▲（4）支持上传文本、图片、音频、视频、word、ppt等多种形式作品。</w:t>
      </w:r>
      <w:r>
        <w:rPr>
          <w:rStyle w:val="16"/>
          <w:rFonts w:hint="eastAsia" w:ascii="宋体" w:hAnsi="宋体" w:eastAsia="宋体" w:cs="宋体"/>
          <w:b/>
          <w:bCs/>
          <w:sz w:val="24"/>
          <w:szCs w:val="24"/>
        </w:rPr>
        <w:t>（提此此功能操作截图 ）</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（5）支持屏蔽作品敏感词汇。支持作品互动，进行评论、点赞、投票。</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（6）支持作品在线审核、评分、推优；多人对同一作品进行打分，作品取平均分；作品在线查重等功能。</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▲（7）支持作品征集自定义征集名 称、作品分类、补充信息、每人最大提交量；支持作者信息脱敏展示，如：张**。</w:t>
      </w:r>
      <w:r>
        <w:rPr>
          <w:rStyle w:val="16"/>
          <w:rFonts w:hint="eastAsia" w:ascii="宋体" w:hAnsi="宋体" w:eastAsia="宋体" w:cs="宋体"/>
          <w:b/>
          <w:bCs/>
          <w:sz w:val="24"/>
          <w:szCs w:val="24"/>
        </w:rPr>
        <w:t>（提此此功能操作截图 ）</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▲（8）活动门户展示：支持展示全部活动，并可按照未发布、进行中、已结束状态筛选查看活动。支持活动公告通知及时播报；用户行为、作品动态呈现，优秀作品门户首页展示。</w:t>
      </w:r>
      <w:r>
        <w:rPr>
          <w:rStyle w:val="16"/>
          <w:rFonts w:hint="eastAsia" w:ascii="宋体" w:hAnsi="宋体" w:eastAsia="宋体" w:cs="宋体"/>
          <w:b/>
          <w:bCs/>
          <w:sz w:val="24"/>
          <w:szCs w:val="24"/>
        </w:rPr>
        <w:t>（提此此功能操作截图 ）</w:t>
      </w:r>
    </w:p>
    <w:p>
      <w:pPr>
        <w:pStyle w:val="4"/>
        <w:keepNext w:val="0"/>
        <w:keepLines w:val="0"/>
        <w:widowControl/>
        <w:suppressLineNumbers w:val="0"/>
        <w:spacing w:before="300" w:beforeAutospacing="0" w:after="150" w:afterAutospacing="0" w:line="435" w:lineRule="atLeast"/>
        <w:jc w:val="both"/>
        <w:rPr>
          <w:rFonts w:hint="default" w:ascii="Helvetica" w:hAnsi="Helvetica" w:eastAsia="Helvetica" w:cs="Helvetica"/>
          <w:b w:val="0"/>
          <w:bCs w:val="0"/>
          <w:sz w:val="33"/>
          <w:szCs w:val="33"/>
        </w:rPr>
      </w:pPr>
      <w:bookmarkStart w:id="22" w:name="_Toc22884"/>
      <w:r>
        <w:rPr>
          <w:rStyle w:val="16"/>
          <w:rFonts w:hint="eastAsia" w:ascii="宋体" w:hAnsi="宋体" w:eastAsia="宋体" w:cs="宋体"/>
          <w:b/>
          <w:bCs/>
          <w:sz w:val="24"/>
          <w:szCs w:val="24"/>
        </w:rPr>
        <w:t>（指标项9为6.4（2）至（7））6.4阅读大数据</w:t>
      </w:r>
      <w:bookmarkEnd w:id="22"/>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▲（1）支持查看所属区域内单位总共举办阅读活动数量、参与人次、作品征集数，访问量趋势、活动发布类型及趋势，作品提交参与趋势。</w:t>
      </w:r>
      <w:r>
        <w:rPr>
          <w:rStyle w:val="16"/>
          <w:rFonts w:hint="eastAsia" w:ascii="宋体" w:hAnsi="宋体" w:eastAsia="宋体" w:cs="宋体"/>
          <w:b/>
          <w:bCs/>
          <w:sz w:val="24"/>
          <w:szCs w:val="24"/>
        </w:rPr>
        <w:t>（提此此功能操作截图 ）</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（2）支持对单个阅读活动多维度的数据分析，包括访问量及访问人数趋势、作品数量、参与人次、学校数、作品类型分布、作品提交趋势等。</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（3）支持作品征集导出作品详情表格，包括发布者、所属机构、年级班级、作品标题、作品内容、作品链接、审核状态等。</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（4）支持导出活动小组话题详情，包括发布者、所属机构、发布时间、发布内容、获赞数、评论数等。</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（5）支持查看区域榜、单位榜及活动榜。</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（6）支持查看区域内单位活动报告，可查看区域榜、单位榜和个人榜。</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（7）支持筛选单位，查看单位活动数据。</w:t>
      </w:r>
    </w:p>
    <w:p>
      <w:pPr>
        <w:pStyle w:val="4"/>
        <w:keepNext w:val="0"/>
        <w:keepLines w:val="0"/>
        <w:widowControl/>
        <w:suppressLineNumbers w:val="0"/>
        <w:spacing w:before="300" w:beforeAutospacing="0" w:after="150" w:afterAutospacing="0" w:line="435" w:lineRule="atLeast"/>
        <w:jc w:val="both"/>
        <w:rPr>
          <w:rFonts w:hint="default" w:ascii="Helvetica" w:hAnsi="Helvetica" w:eastAsia="Helvetica" w:cs="Helvetica"/>
          <w:b w:val="0"/>
          <w:bCs w:val="0"/>
          <w:sz w:val="33"/>
          <w:szCs w:val="33"/>
        </w:rPr>
      </w:pPr>
      <w:bookmarkStart w:id="23" w:name="_Toc31577"/>
      <w:r>
        <w:rPr>
          <w:rStyle w:val="16"/>
          <w:rFonts w:hint="eastAsia" w:ascii="宋体" w:hAnsi="宋体" w:eastAsia="宋体" w:cs="宋体"/>
          <w:b/>
          <w:bCs/>
          <w:sz w:val="24"/>
          <w:szCs w:val="24"/>
        </w:rPr>
        <w:t>（指标项10）</w:t>
      </w:r>
      <w:r>
        <w:rPr>
          <w:rFonts w:hint="eastAsia" w:ascii="宋体" w:hAnsi="宋体" w:eastAsia="宋体" w:cs="宋体"/>
          <w:b w:val="0"/>
          <w:bCs w:val="0"/>
          <w:sz w:val="24"/>
          <w:szCs w:val="24"/>
        </w:rPr>
        <w:t>6.5图书要求</w:t>
      </w:r>
      <w:bookmarkEnd w:id="23"/>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（1）提供100万册的电子图书资源供职工阅读，每月更新图书量不低于150册。</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（2）资源分类要求：图书分类包含成功励志、经典名著、小说传记、经管理财、历史军事、亲子育儿、人生哲学、人文社科、生活保健、文学艺术、政治法律、防疫保护、近代才子、党建学习等大众分类。</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（3）电子书版权要求： 所提供的电子图书均需经过出版社或作者授 权的电子图书，图书资源供应 商保证完全解决版权。</w:t>
      </w:r>
    </w:p>
    <w:p>
      <w:pPr>
        <w:pStyle w:val="4"/>
        <w:keepNext w:val="0"/>
        <w:keepLines w:val="0"/>
        <w:widowControl/>
        <w:suppressLineNumbers w:val="0"/>
        <w:spacing w:before="300" w:beforeAutospacing="0" w:after="150" w:afterAutospacing="0" w:line="435" w:lineRule="atLeast"/>
        <w:jc w:val="both"/>
        <w:rPr>
          <w:rFonts w:hint="default" w:ascii="Helvetica" w:hAnsi="Helvetica" w:eastAsia="Helvetica" w:cs="Helvetica"/>
          <w:b w:val="0"/>
          <w:bCs w:val="0"/>
          <w:sz w:val="33"/>
          <w:szCs w:val="33"/>
        </w:rPr>
      </w:pPr>
      <w:bookmarkStart w:id="24" w:name="_Toc11086"/>
      <w:r>
        <w:rPr>
          <w:rFonts w:hint="eastAsia" w:ascii="宋体" w:hAnsi="宋体" w:eastAsia="宋体" w:cs="宋体"/>
          <w:b w:val="0"/>
          <w:bCs w:val="0"/>
          <w:sz w:val="24"/>
          <w:szCs w:val="24"/>
        </w:rPr>
        <w:t>6.6期刊要求</w:t>
      </w:r>
      <w:bookmarkEnd w:id="24"/>
    </w:p>
    <w:p>
      <w:pPr>
        <w:pStyle w:val="13"/>
        <w:keepNext w:val="0"/>
        <w:keepLines w:val="0"/>
        <w:widowControl/>
        <w:suppressLineNumbers w:val="0"/>
        <w:spacing w:before="0" w:beforeAutospacing="0" w:after="150" w:afterAutospacing="0" w:line="435" w:lineRule="atLeast"/>
        <w:ind w:left="0" w:right="0" w:firstLine="480"/>
        <w:textAlignment w:val="center"/>
        <w:rPr>
          <w:b/>
          <w:bCs/>
        </w:rPr>
      </w:pPr>
      <w:r>
        <w:rPr>
          <w:rFonts w:hint="eastAsia" w:ascii="宋体" w:hAnsi="宋体" w:eastAsia="宋体" w:cs="宋体"/>
          <w:sz w:val="24"/>
          <w:szCs w:val="24"/>
        </w:rPr>
        <w:t>▲</w:t>
      </w:r>
      <w:r>
        <w:rPr>
          <w:rFonts w:hint="eastAsia" w:ascii="宋体" w:hAnsi="宋体" w:eastAsia="宋体" w:cs="宋体"/>
          <w:sz w:val="24"/>
          <w:szCs w:val="24"/>
          <w:lang w:eastAsia="zh-CN"/>
        </w:rPr>
        <w:t>提供不少于6000种原文原貌版畅销电子期刊供职工阅读。</w:t>
      </w:r>
      <w:r>
        <w:rPr>
          <w:rFonts w:hint="eastAsia" w:ascii="宋体" w:hAnsi="宋体" w:eastAsia="宋体" w:cs="宋体"/>
          <w:b/>
          <w:bCs/>
          <w:sz w:val="24"/>
          <w:szCs w:val="24"/>
          <w:lang w:eastAsia="zh-CN"/>
        </w:rPr>
        <w:t>提供期刊清单佐证。</w:t>
      </w:r>
    </w:p>
    <w:p>
      <w:pPr>
        <w:pStyle w:val="13"/>
        <w:keepNext w:val="0"/>
        <w:keepLines w:val="0"/>
        <w:widowControl/>
        <w:suppressLineNumbers w:val="0"/>
        <w:spacing w:before="0" w:beforeAutospacing="0" w:after="150" w:afterAutospacing="0" w:line="435" w:lineRule="atLeast"/>
        <w:ind w:left="0" w:right="0" w:firstLine="480"/>
        <w:textAlignment w:val="center"/>
      </w:pPr>
      <w:r>
        <w:rPr>
          <w:rStyle w:val="16"/>
          <w:rFonts w:hint="eastAsia" w:ascii="宋体" w:hAnsi="宋体" w:eastAsia="宋体" w:cs="宋体"/>
          <w:b/>
          <w:bCs/>
          <w:sz w:val="24"/>
          <w:szCs w:val="24"/>
        </w:rPr>
        <w:t>（指标项11为以下（1）至（3）及（6））</w:t>
      </w:r>
      <w:r>
        <w:rPr>
          <w:rFonts w:hint="eastAsia" w:ascii="宋体" w:hAnsi="宋体" w:eastAsia="宋体" w:cs="宋体"/>
          <w:sz w:val="24"/>
          <w:szCs w:val="24"/>
        </w:rPr>
        <w:t>期刊种类具备学术、教育、大众三种分类；</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（1）大众类期刊要求：涉及时政、财经、生活、时尚、休闲、文学、历史、艺术、军事科技、运动养生、影视旅游、女性、文化、科普、教育等。</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（2）教育类期刊要求：其中教育类刊种不低于300种。核心期刊不低于1000种。</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3）数据格式要求：移动端需具备期刊全文下载，且支持PDF格式、流媒体格式；流媒体阅读不需等待下载，打开即读，一读到底，无需下载到本地阅读。可提供高清晰、多种渠道阅读方式的PDF格式电子全文，文本PDF格式的期刊全文，可支持文字复制；提供方需具备独自数字化加工能力（PDF格式、流媒体格式）。支持分享期刊；支持将期刊全文转发至微信、朋友圈等第三方社交媒体平台。</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▲（4）支持域搜索，PC端支持数据查询（含关键词、年份、作者、作者机构、重要期刊、刊种），并且支持二次检索，支持根据刊名、标题、作者、机构、关键词为条件进行结果约束；</w:t>
      </w:r>
      <w:r>
        <w:rPr>
          <w:rStyle w:val="16"/>
          <w:rFonts w:hint="eastAsia" w:ascii="宋体" w:hAnsi="宋体" w:eastAsia="宋体" w:cs="宋体"/>
          <w:b/>
          <w:bCs/>
          <w:sz w:val="24"/>
          <w:szCs w:val="24"/>
        </w:rPr>
        <w:t>（提此此功能操作截图 ）</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▲（5）支持刊种的分类导航及刊种内的年、期导航；支持期刊文章下载，且不用下载专用阅读器；</w:t>
      </w:r>
      <w:r>
        <w:rPr>
          <w:rStyle w:val="16"/>
          <w:rFonts w:hint="eastAsia" w:ascii="宋体" w:hAnsi="宋体" w:eastAsia="宋体" w:cs="宋体"/>
          <w:b/>
          <w:bCs/>
          <w:sz w:val="24"/>
          <w:szCs w:val="24"/>
        </w:rPr>
        <w:t>（提此此功能操作截图 ）</w:t>
      </w:r>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）支持检索词的相关搜索；支持记录检索历史；PC端、移动端均支持“引用文本”，可以直接使用GB/T771（4）MLA、APA三种不同的参 考文献格式；PC端的高级检索支持五个检索条件同时检索；检索出来的期刊标题后需显示被核心期刊收录的情况及期刊被引证的情况。</w:t>
      </w:r>
    </w:p>
    <w:p>
      <w:pPr>
        <w:pStyle w:val="4"/>
        <w:keepNext w:val="0"/>
        <w:keepLines w:val="0"/>
        <w:widowControl/>
        <w:suppressLineNumbers w:val="0"/>
        <w:spacing w:before="300" w:beforeAutospacing="0" w:after="150" w:afterAutospacing="0" w:line="435" w:lineRule="atLeast"/>
        <w:jc w:val="both"/>
        <w:rPr>
          <w:rFonts w:hint="default" w:ascii="Helvetica" w:hAnsi="Helvetica" w:eastAsia="Helvetica" w:cs="Helvetica"/>
          <w:b w:val="0"/>
          <w:bCs w:val="0"/>
          <w:sz w:val="33"/>
          <w:szCs w:val="33"/>
        </w:rPr>
      </w:pPr>
      <w:bookmarkStart w:id="25" w:name="_Toc28830"/>
      <w:r>
        <w:rPr>
          <w:rFonts w:hint="eastAsia" w:ascii="宋体" w:hAnsi="宋体" w:eastAsia="宋体" w:cs="宋体"/>
          <w:b w:val="0"/>
          <w:bCs w:val="0"/>
          <w:sz w:val="24"/>
          <w:szCs w:val="24"/>
        </w:rPr>
        <w:t>6.7文化慕课要求</w:t>
      </w:r>
      <w:bookmarkEnd w:id="25"/>
    </w:p>
    <w:p>
      <w:pPr>
        <w:pStyle w:val="13"/>
        <w:keepNext w:val="0"/>
        <w:keepLines w:val="0"/>
        <w:widowControl/>
        <w:suppressLineNumbers w:val="0"/>
        <w:spacing w:before="0" w:beforeAutospacing="0" w:after="150" w:afterAutospacing="0" w:line="435" w:lineRule="atLeast"/>
        <w:ind w:left="0" w:right="0" w:firstLine="480"/>
        <w:textAlignment w:val="center"/>
      </w:pPr>
      <w:r>
        <w:rPr>
          <w:rFonts w:hint="eastAsia" w:ascii="宋体" w:hAnsi="宋体" w:eastAsia="宋体" w:cs="宋体"/>
          <w:sz w:val="24"/>
          <w:szCs w:val="24"/>
        </w:rPr>
        <w:t>▲提供文化慕课不少于400门。文化慕课资源包含十大方向：书法、绘画、音乐、舞蹈、民俗非遗、影视摄影、戏曲戏剧、健康生活、少儿成长、国学传统。此外，从这10大分类中筛选出实操类讲座，单独设置为实操，方便用户从中筛选，从实际操练中学习知识并加深理解。同时提供部分才艺系列视频，含口琴、钢琴、书法、绘画、唱歌、象棋、化妆、跳舞、国画入门、草书入门、茶艺等常见分类。</w:t>
      </w:r>
      <w:r>
        <w:rPr>
          <w:rStyle w:val="16"/>
          <w:rFonts w:hint="eastAsia" w:ascii="宋体" w:hAnsi="宋体" w:eastAsia="宋体" w:cs="宋体"/>
          <w:b/>
          <w:bCs/>
          <w:sz w:val="24"/>
          <w:szCs w:val="24"/>
        </w:rPr>
        <w:t>提供文化慕课课程清单佐证。</w:t>
      </w:r>
    </w:p>
    <w:p>
      <w:pPr>
        <w:pStyle w:val="13"/>
        <w:keepNext w:val="0"/>
        <w:keepLines w:val="0"/>
        <w:widowControl/>
        <w:suppressLineNumbers w:val="0"/>
        <w:spacing w:before="0" w:beforeAutospacing="0" w:after="150" w:afterAutospacing="0" w:line="435" w:lineRule="atLeast"/>
        <w:ind w:left="0" w:right="0"/>
        <w:textAlignment w:val="center"/>
      </w:pPr>
      <w:r>
        <w:rPr>
          <w:rStyle w:val="16"/>
          <w:rFonts w:hint="eastAsia" w:ascii="宋体" w:hAnsi="宋体" w:eastAsia="宋体" w:cs="宋体"/>
          <w:b/>
          <w:bCs/>
          <w:sz w:val="24"/>
          <w:szCs w:val="24"/>
        </w:rPr>
        <w:t>▲6.8资源拓展</w:t>
      </w:r>
    </w:p>
    <w:p>
      <w:pPr>
        <w:pStyle w:val="13"/>
        <w:keepNext w:val="0"/>
        <w:keepLines w:val="0"/>
        <w:widowControl/>
        <w:suppressLineNumbers w:val="0"/>
        <w:spacing w:before="0" w:beforeAutospacing="0" w:after="150" w:afterAutospacing="0" w:line="435" w:lineRule="atLeast"/>
        <w:ind w:left="0" w:right="0" w:firstLine="480"/>
        <w:textAlignment w:val="center"/>
      </w:pPr>
      <w:r>
        <w:rPr>
          <w:rStyle w:val="16"/>
          <w:rFonts w:hint="eastAsia" w:ascii="宋体" w:hAnsi="宋体" w:eastAsia="宋体" w:cs="宋体"/>
          <w:b/>
          <w:bCs/>
          <w:sz w:val="24"/>
          <w:szCs w:val="24"/>
        </w:rPr>
        <w:t>为满足不同层次的职工学习需求，对接福建省高校数字图书馆FULink文献信息资源共享。投标人须提供相应承诺原件彩色扫描件，中标 后做为验收条件之一。</w:t>
      </w:r>
    </w:p>
    <w:p>
      <w:pPr>
        <w:pStyle w:val="13"/>
        <w:keepNext w:val="0"/>
        <w:keepLines w:val="0"/>
        <w:widowControl/>
        <w:suppressLineNumbers w:val="0"/>
        <w:spacing w:before="0" w:beforeAutospacing="0" w:after="150" w:afterAutospacing="0" w:line="435" w:lineRule="atLeast"/>
        <w:ind w:left="0" w:right="0"/>
        <w:textAlignment w:val="center"/>
      </w:pPr>
      <w:r>
        <w:rPr>
          <w:rStyle w:val="16"/>
          <w:rFonts w:hint="eastAsia" w:ascii="宋体" w:hAnsi="宋体" w:eastAsia="宋体" w:cs="宋体"/>
          <w:b/>
          <w:bCs/>
          <w:sz w:val="24"/>
          <w:szCs w:val="24"/>
        </w:rPr>
        <w:t> </w:t>
      </w:r>
    </w:p>
    <w:p>
      <w:pPr>
        <w:pStyle w:val="2"/>
        <w:keepNext w:val="0"/>
        <w:keepLines w:val="0"/>
        <w:widowControl/>
        <w:suppressLineNumbers w:val="0"/>
        <w:spacing w:before="0" w:beforeAutospacing="0" w:after="0" w:afterAutospacing="0" w:line="435" w:lineRule="atLeast"/>
        <w:ind w:left="0" w:right="0"/>
        <w:rPr>
          <w:rFonts w:hint="default" w:ascii="Helvetica" w:hAnsi="Helvetica" w:eastAsia="Helvetica" w:cs="Helvetica"/>
          <w:b w:val="0"/>
          <w:bCs w:val="0"/>
          <w:sz w:val="48"/>
          <w:szCs w:val="48"/>
        </w:rPr>
      </w:pPr>
      <w:bookmarkStart w:id="26" w:name="_Toc7443"/>
      <w:r>
        <w:rPr>
          <w:rStyle w:val="16"/>
          <w:rFonts w:hint="eastAsia" w:ascii="宋体" w:hAnsi="宋体" w:eastAsia="宋体" w:cs="宋体"/>
          <w:b/>
          <w:bCs/>
          <w:sz w:val="24"/>
          <w:szCs w:val="24"/>
        </w:rPr>
        <w:t>（二）技术要求</w:t>
      </w:r>
      <w:bookmarkEnd w:id="26"/>
    </w:p>
    <w:p>
      <w:pPr>
        <w:pStyle w:val="3"/>
        <w:keepNext w:val="0"/>
        <w:keepLines w:val="0"/>
        <w:widowControl/>
        <w:suppressLineNumbers w:val="0"/>
        <w:spacing w:before="0" w:beforeAutospacing="0" w:after="0" w:afterAutospacing="0" w:line="435" w:lineRule="atLeast"/>
        <w:rPr>
          <w:rFonts w:hint="default" w:ascii="Helvetica" w:hAnsi="Helvetica" w:eastAsia="Helvetica" w:cs="Helvetica"/>
          <w:b w:val="0"/>
          <w:bCs w:val="0"/>
          <w:sz w:val="39"/>
          <w:szCs w:val="39"/>
        </w:rPr>
      </w:pPr>
      <w:bookmarkStart w:id="27" w:name="_Toc28342"/>
      <w:r>
        <w:rPr>
          <w:rStyle w:val="16"/>
          <w:rFonts w:hint="eastAsia" w:ascii="宋体" w:hAnsi="宋体" w:eastAsia="宋体" w:cs="宋体"/>
          <w:b/>
          <w:bCs/>
          <w:sz w:val="24"/>
          <w:szCs w:val="24"/>
        </w:rPr>
        <w:t>（指标项12）1、视频课程画面要求</w:t>
      </w:r>
      <w:bookmarkEnd w:id="27"/>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（1）屏幕图像的构图合理，画面主体突出。人像及肢体动作以及配合讲授选用的板书、画板、教具实物、模型和实验设备等均不能超出镜头所及范围。</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2）授课视频的背景可采用彩色喷绘、电脑虚拟或现场实景等背景。背景的颜色、图案不易过多，应保持静态，画面应简洁、明快，有利于营造学习气氛。避免在镜头中出现有广告嫌疑或与课程无关的标识等内容。</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（3）摄像镜头应保持与主讲教师目光平视的角度。主讲教师不应较长时间仰视或俯视。</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（4）使用资料、图片、外景实拍、实验和表演等形象化教学手段，应符合教学内容要求，与讲授内容联系紧密，手段选用恰当。</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（5）选用影视作品或自拍素材，应注明素材来源。影视作品或自拍素材中涉及人物访谈内容时，应加注人物介绍。</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（6）选用的资料、图片等素材画面应清楚，对于历史资料、图片应进行再加工。选用的资料、图片等素材应注明素材来源及原始信息(如字画的作品、生卒年月，影视片断的作品名 称、创作年代等信息)。</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（7）动画的设 计与使用，实现须流畅、合理、图像清晰，要与课程内容相贴切，能够发挥良好的教学效果。具有较强的可视性。</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8）字幕要使用符合国家标准的规范字，不出现繁体字、异体字(国家规定的除外)、错别字；字幕的字体、大小、色彩搭配、摆放位置、停留时间、出入屏方式要与其他要素（画面、解说词、音乐）配合适当，不能破坏原有画面。</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视频片头/片尾（可选）：片头和片尾的总时长要求控制在30秒以内。</w:t>
      </w:r>
    </w:p>
    <w:p>
      <w:pPr>
        <w:pStyle w:val="3"/>
        <w:keepNext w:val="0"/>
        <w:keepLines w:val="0"/>
        <w:widowControl/>
        <w:suppressLineNumbers w:val="0"/>
        <w:spacing w:before="0" w:beforeAutospacing="0" w:after="0" w:afterAutospacing="0" w:line="435" w:lineRule="atLeast"/>
        <w:rPr>
          <w:rFonts w:hint="default" w:ascii="Helvetica" w:hAnsi="Helvetica" w:eastAsia="Helvetica" w:cs="Helvetica"/>
          <w:b w:val="0"/>
          <w:bCs w:val="0"/>
          <w:sz w:val="39"/>
          <w:szCs w:val="39"/>
        </w:rPr>
      </w:pPr>
      <w:bookmarkStart w:id="28" w:name="_Toc20539"/>
      <w:r>
        <w:rPr>
          <w:rStyle w:val="16"/>
          <w:rFonts w:hint="eastAsia" w:ascii="宋体" w:hAnsi="宋体" w:eastAsia="宋体" w:cs="宋体"/>
          <w:b/>
          <w:bCs/>
          <w:sz w:val="24"/>
          <w:szCs w:val="24"/>
        </w:rPr>
        <w:t>（指标项13）视频课程资源技术规格</w:t>
      </w:r>
      <w:bookmarkEnd w:id="28"/>
    </w:p>
    <w:p>
      <w:pPr>
        <w:pStyle w:val="13"/>
        <w:keepNext w:val="0"/>
        <w:keepLines w:val="0"/>
        <w:widowControl/>
        <w:suppressLineNumbers w:val="0"/>
        <w:spacing w:before="0" w:beforeAutospacing="0" w:after="150" w:afterAutospacing="0" w:line="435" w:lineRule="atLeast"/>
        <w:ind w:left="0" w:right="0"/>
      </w:pPr>
      <w:r>
        <w:rPr>
          <w:rFonts w:hint="eastAsia" w:ascii="宋体" w:hAnsi="宋体" w:eastAsia="宋体" w:cs="宋体"/>
          <w:sz w:val="24"/>
          <w:szCs w:val="24"/>
        </w:rPr>
        <w:t>（1）视频信号源</w:t>
      </w:r>
    </w:p>
    <w:p>
      <w:pPr>
        <w:pStyle w:val="13"/>
        <w:keepNext w:val="0"/>
        <w:keepLines w:val="0"/>
        <w:widowControl/>
        <w:suppressLineNumbers w:val="0"/>
        <w:spacing w:before="0" w:beforeAutospacing="0" w:after="150" w:afterAutospacing="0" w:line="435" w:lineRule="atLeast"/>
        <w:ind w:left="0" w:right="0"/>
      </w:pPr>
      <w:r>
        <w:rPr>
          <w:rFonts w:hint="eastAsia" w:ascii="宋体" w:hAnsi="宋体" w:eastAsia="宋体" w:cs="宋体"/>
          <w:sz w:val="24"/>
          <w:szCs w:val="24"/>
        </w:rPr>
        <w:t>稳定 性:全片图像同步性能稳定，无失步现象，图像无抖动跳跃,色彩无突变，编辑点处图像稳定。</w:t>
      </w:r>
    </w:p>
    <w:p>
      <w:pPr>
        <w:pStyle w:val="13"/>
        <w:keepNext w:val="0"/>
        <w:keepLines w:val="0"/>
        <w:widowControl/>
        <w:suppressLineNumbers w:val="0"/>
        <w:spacing w:before="0" w:beforeAutospacing="0" w:after="150" w:afterAutospacing="0" w:line="435" w:lineRule="atLeast"/>
        <w:ind w:left="0" w:right="0"/>
      </w:pPr>
      <w:r>
        <w:rPr>
          <w:rFonts w:hint="eastAsia" w:ascii="宋体" w:hAnsi="宋体" w:eastAsia="宋体" w:cs="宋体"/>
          <w:sz w:val="24"/>
          <w:szCs w:val="24"/>
        </w:rPr>
        <w:t>色调:白平衡正确，无明显偏色，多机拍摄的镜头衔接处无明显色差。</w:t>
      </w:r>
    </w:p>
    <w:p>
      <w:pPr>
        <w:pStyle w:val="13"/>
        <w:keepNext w:val="0"/>
        <w:keepLines w:val="0"/>
        <w:widowControl/>
        <w:suppressLineNumbers w:val="0"/>
        <w:spacing w:before="0" w:beforeAutospacing="0" w:after="150" w:afterAutospacing="0" w:line="435" w:lineRule="atLeast"/>
        <w:ind w:left="0" w:right="0"/>
      </w:pPr>
      <w:r>
        <w:rPr>
          <w:rFonts w:hint="eastAsia" w:ascii="宋体" w:hAnsi="宋体" w:eastAsia="宋体" w:cs="宋体"/>
          <w:sz w:val="24"/>
          <w:szCs w:val="24"/>
        </w:rPr>
        <w:t>画幅:建议采用16:9，720p或1080p。</w:t>
      </w:r>
    </w:p>
    <w:p>
      <w:pPr>
        <w:pStyle w:val="13"/>
        <w:keepNext w:val="0"/>
        <w:keepLines w:val="0"/>
        <w:widowControl/>
        <w:suppressLineNumbers w:val="0"/>
        <w:spacing w:before="0" w:beforeAutospacing="0" w:after="150" w:afterAutospacing="0" w:line="435" w:lineRule="atLeast"/>
        <w:ind w:left="0" w:right="0"/>
      </w:pPr>
      <w:r>
        <w:rPr>
          <w:rFonts w:hint="eastAsia" w:ascii="宋体" w:hAnsi="宋体" w:eastAsia="宋体" w:cs="宋体"/>
          <w:sz w:val="24"/>
          <w:szCs w:val="24"/>
        </w:rPr>
        <w:t>（2）音频信号源</w:t>
      </w:r>
    </w:p>
    <w:p>
      <w:pPr>
        <w:pStyle w:val="13"/>
        <w:keepNext w:val="0"/>
        <w:keepLines w:val="0"/>
        <w:widowControl/>
        <w:suppressLineNumbers w:val="0"/>
        <w:spacing w:before="0" w:beforeAutospacing="0" w:after="150" w:afterAutospacing="0" w:line="435" w:lineRule="atLeast"/>
        <w:ind w:left="0" w:right="0"/>
      </w:pPr>
      <w:r>
        <w:rPr>
          <w:rFonts w:hint="eastAsia" w:ascii="宋体" w:hAnsi="宋体" w:eastAsia="宋体" w:cs="宋体"/>
          <w:sz w:val="24"/>
          <w:szCs w:val="24"/>
        </w:rPr>
        <w:t>声道:教师讲授内容音频信号记录于第1声道，音乐、音效、同期声记录于第2声道,假设有其他文字解说记录于第3声道(如录音设备无第3声道，那么录于第2声道)。</w:t>
      </w:r>
    </w:p>
    <w:p>
      <w:pPr>
        <w:pStyle w:val="13"/>
        <w:keepNext w:val="0"/>
        <w:keepLines w:val="0"/>
        <w:widowControl/>
        <w:suppressLineNumbers w:val="0"/>
        <w:spacing w:before="0" w:beforeAutospacing="0" w:after="150" w:afterAutospacing="0" w:line="435" w:lineRule="atLeast"/>
        <w:ind w:left="0" w:right="0"/>
      </w:pPr>
      <w:r>
        <w:rPr>
          <w:rFonts w:hint="eastAsia" w:ascii="宋体" w:hAnsi="宋体" w:eastAsia="宋体" w:cs="宋体"/>
          <w:sz w:val="24"/>
          <w:szCs w:val="24"/>
        </w:rPr>
        <w:t>声音和画面要求同步，无交流声或其他杂音等缺陷。</w:t>
      </w:r>
    </w:p>
    <w:p>
      <w:pPr>
        <w:pStyle w:val="13"/>
        <w:keepNext w:val="0"/>
        <w:keepLines w:val="0"/>
        <w:widowControl/>
        <w:suppressLineNumbers w:val="0"/>
        <w:spacing w:before="0" w:beforeAutospacing="0" w:after="150" w:afterAutospacing="0" w:line="435" w:lineRule="atLeast"/>
        <w:ind w:left="0" w:right="0"/>
      </w:pPr>
      <w:r>
        <w:rPr>
          <w:rFonts w:hint="eastAsia" w:ascii="宋体" w:hAnsi="宋体" w:eastAsia="宋体" w:cs="宋体"/>
          <w:sz w:val="24"/>
          <w:szCs w:val="24"/>
        </w:rPr>
        <w:t>伴音清晰、饱满、圆润，无失真、噪声杂音干扰、音量忽大忽小现象。解说声与现场声无明显比例失调，解说声与背景音乐无明显比例失调。</w:t>
      </w:r>
    </w:p>
    <w:p>
      <w:pPr>
        <w:pStyle w:val="13"/>
        <w:keepNext w:val="0"/>
        <w:keepLines w:val="0"/>
        <w:widowControl/>
        <w:suppressLineNumbers w:val="0"/>
        <w:spacing w:before="0" w:beforeAutospacing="0" w:after="150" w:afterAutospacing="0" w:line="435" w:lineRule="atLeast"/>
        <w:ind w:left="0" w:right="0"/>
      </w:pPr>
      <w:r>
        <w:rPr>
          <w:rFonts w:hint="eastAsia" w:ascii="宋体" w:hAnsi="宋体" w:eastAsia="宋体" w:cs="宋体"/>
          <w:sz w:val="24"/>
          <w:szCs w:val="24"/>
        </w:rPr>
        <w:t>（3）视频压缩格式及技术参数</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①视频压缩采用H.264编码、使用二次编码、不包含外挂字幕的MP4格式。</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②视频码流率:动态码流的最高码率不高于2000 Kbps，最低码率不得低于500Kbps。</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③视频分辨率：前期采用高清16:9拍摄，请设定为1280*720或1920*1080。在同一课程中，各讲的视频分辨率应统一，不得标清和高清混用。</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④视频画幅宽高比为16:9,分辨率设定为1280*720或1920*1080在同一课程中，各讲应统一画幅的宽高比，不得混用。</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⑤视频帧率为25帧/秒</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⑥扫描方式采用逐行扫描</w:t>
      </w:r>
    </w:p>
    <w:p>
      <w:pPr>
        <w:pStyle w:val="13"/>
        <w:keepNext w:val="0"/>
        <w:keepLines w:val="0"/>
        <w:widowControl/>
        <w:suppressLineNumbers w:val="0"/>
        <w:spacing w:before="0" w:beforeAutospacing="0" w:after="150" w:afterAutospacing="0" w:line="435" w:lineRule="atLeast"/>
        <w:ind w:left="0" w:right="0"/>
      </w:pPr>
      <w:r>
        <w:rPr>
          <w:rFonts w:hint="eastAsia" w:ascii="宋体" w:hAnsi="宋体" w:eastAsia="宋体" w:cs="宋体"/>
          <w:sz w:val="24"/>
          <w:szCs w:val="24"/>
        </w:rPr>
        <w:t>（4）音频压缩格式及技术参数</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①音频压缩采用AAC格式</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②采样率32KHz</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③音频码流率128Kbps(恒定)</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④声道：立体声，做混音处理。</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⑤封装视频采用MP4封装，单个视频文件小于2GB。</w:t>
      </w:r>
    </w:p>
    <w:p>
      <w:pPr>
        <w:pStyle w:val="2"/>
        <w:keepNext w:val="0"/>
        <w:keepLines w:val="0"/>
        <w:widowControl/>
        <w:suppressLineNumbers w:val="0"/>
        <w:spacing w:before="0" w:beforeAutospacing="0" w:after="0" w:afterAutospacing="0" w:line="435" w:lineRule="atLeast"/>
        <w:ind w:left="0" w:right="0"/>
        <w:rPr>
          <w:rFonts w:hint="default" w:ascii="Helvetica" w:hAnsi="Helvetica" w:eastAsia="Helvetica" w:cs="Helvetica"/>
          <w:b w:val="0"/>
          <w:bCs w:val="0"/>
          <w:sz w:val="48"/>
          <w:szCs w:val="48"/>
        </w:rPr>
      </w:pPr>
      <w:bookmarkStart w:id="29" w:name="_Toc22030"/>
      <w:r>
        <w:rPr>
          <w:rStyle w:val="16"/>
          <w:rFonts w:hint="eastAsia" w:ascii="宋体" w:hAnsi="宋体" w:eastAsia="宋体" w:cs="宋体"/>
          <w:b/>
          <w:bCs/>
          <w:sz w:val="24"/>
          <w:szCs w:val="24"/>
        </w:rPr>
        <w:t>★（三）版权要求</w:t>
      </w:r>
      <w:bookmarkEnd w:id="29"/>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对课程内容有效监管，防范和及时制止网络有害信息的传播。重视版权和知识产权问题，构建课程内容所使用的图片、音视频等素材应注明出处。相关讲师、课程供应 商均须签订平等互利的知识产权保障协议，明确各方权利和义务，切实保障各方权益。</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授 权课程，是指课程供应 商将自有版权的课程授 权给机构使用。该类课程需要提供课程供应 商的合 作协议及允许机构将课程用于指 定平台的授 权函。</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图书取得出版管理部门许可，可以公开发行的，并取得相关权益方的授 权。</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要求投标人提供本项目中涉及所有数字资源的版权承诺。</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 </w:t>
      </w:r>
    </w:p>
    <w:p>
      <w:pPr>
        <w:pStyle w:val="2"/>
        <w:keepNext w:val="0"/>
        <w:keepLines w:val="0"/>
        <w:widowControl/>
        <w:suppressLineNumbers w:val="0"/>
        <w:spacing w:before="0" w:beforeAutospacing="0" w:after="0" w:afterAutospacing="0" w:line="435" w:lineRule="atLeast"/>
        <w:ind w:left="0" w:right="0"/>
        <w:rPr>
          <w:rFonts w:hint="default" w:ascii="Helvetica" w:hAnsi="Helvetica" w:eastAsia="Helvetica" w:cs="Helvetica"/>
          <w:b w:val="0"/>
          <w:bCs w:val="0"/>
          <w:sz w:val="48"/>
          <w:szCs w:val="48"/>
        </w:rPr>
      </w:pPr>
      <w:bookmarkStart w:id="30" w:name="_Toc31843"/>
      <w:r>
        <w:rPr>
          <w:rStyle w:val="16"/>
          <w:rFonts w:hint="eastAsia" w:ascii="宋体" w:hAnsi="宋体" w:eastAsia="宋体" w:cs="宋体"/>
          <w:b/>
          <w:bCs/>
          <w:sz w:val="24"/>
          <w:szCs w:val="24"/>
        </w:rPr>
        <w:t>（指标项14）（四）课程交付形式</w:t>
      </w:r>
      <w:bookmarkEnd w:id="30"/>
    </w:p>
    <w:p>
      <w:pPr>
        <w:pStyle w:val="3"/>
        <w:keepNext w:val="0"/>
        <w:keepLines w:val="0"/>
        <w:widowControl/>
        <w:suppressLineNumbers w:val="0"/>
        <w:spacing w:before="0" w:beforeAutospacing="0" w:after="0" w:afterAutospacing="0" w:line="435" w:lineRule="atLeast"/>
        <w:ind w:left="0" w:firstLine="480"/>
        <w:rPr>
          <w:rFonts w:hint="default" w:ascii="Helvetica" w:hAnsi="Helvetica" w:eastAsia="Helvetica" w:cs="Helvetica"/>
          <w:b w:val="0"/>
          <w:bCs w:val="0"/>
          <w:sz w:val="39"/>
          <w:szCs w:val="39"/>
        </w:rPr>
      </w:pPr>
      <w:bookmarkStart w:id="31" w:name="_Toc32044"/>
      <w:r>
        <w:rPr>
          <w:rStyle w:val="16"/>
          <w:rFonts w:hint="eastAsia" w:ascii="宋体" w:hAnsi="宋体" w:eastAsia="宋体" w:cs="宋体"/>
          <w:b/>
          <w:bCs/>
          <w:sz w:val="24"/>
          <w:szCs w:val="24"/>
        </w:rPr>
        <w:t>1、文本材料交付形式</w:t>
      </w:r>
      <w:bookmarkEnd w:id="31"/>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1．课程信息表</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提供课程资源时需提供课程信息表。</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课程信息表填写内容：工种类型、工种名 称、工种等级、课程名 称、课程简介、（章节名 称）、课件名 称、课件链接、授课老师、授课老师简介、时长（以分钟数为单位）、制作年份、使用期限、题目数量、课程版权证明文件。</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2．教师信息表</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提供课程资源时需提供教师信息表。</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教师信息表填写内容：姓名、性别、民族、身份证号码、职称、现工作单位、职务、电子版照片（如有）、通讯地址、手机号码、电子邮件、学历（如有）、工作年限、专业、毕业学校、是否有教师资格 证书、其它资格 证书、主要工作经历、主要讲授课程。</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3．试题导入表</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提供课程资源时需提供试题导入表。</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课程资源应同步配套题库、答案及解析，应确保每课程满足60题（题型比例：单项选择题2：多项选择题1：判断题1）。试题内容应与课程内容紧密相关，难易适中。</w:t>
      </w:r>
    </w:p>
    <w:p>
      <w:pPr>
        <w:pStyle w:val="13"/>
        <w:keepNext w:val="0"/>
        <w:keepLines w:val="0"/>
        <w:widowControl/>
        <w:suppressLineNumbers w:val="0"/>
        <w:spacing w:before="0" w:beforeAutospacing="0" w:after="150" w:afterAutospacing="0" w:line="435" w:lineRule="atLeast"/>
        <w:ind w:left="0" w:right="0" w:firstLine="480"/>
      </w:pPr>
      <w:r>
        <w:rPr>
          <w:rFonts w:hint="eastAsia" w:ascii="宋体" w:hAnsi="宋体" w:eastAsia="宋体" w:cs="宋体"/>
          <w:sz w:val="24"/>
          <w:szCs w:val="24"/>
        </w:rPr>
        <w:t>试题导入表填写内容：工种名 称、试题题型、试题题目、选项、正确答案、解析等字段。</w:t>
      </w:r>
    </w:p>
    <w:p>
      <w:pPr>
        <w:pStyle w:val="3"/>
        <w:keepNext w:val="0"/>
        <w:keepLines w:val="0"/>
        <w:widowControl/>
        <w:suppressLineNumbers w:val="0"/>
        <w:spacing w:before="0" w:beforeAutospacing="0" w:after="0" w:afterAutospacing="0" w:line="435" w:lineRule="atLeast"/>
        <w:ind w:left="0" w:firstLine="480"/>
        <w:rPr>
          <w:rFonts w:hint="default" w:ascii="Helvetica" w:hAnsi="Helvetica" w:eastAsia="Helvetica" w:cs="Helvetica"/>
          <w:b w:val="0"/>
          <w:bCs w:val="0"/>
          <w:sz w:val="39"/>
          <w:szCs w:val="39"/>
        </w:rPr>
      </w:pPr>
      <w:bookmarkStart w:id="32" w:name="_Toc3558"/>
      <w:r>
        <w:rPr>
          <w:rStyle w:val="16"/>
          <w:rFonts w:hint="eastAsia" w:ascii="宋体" w:hAnsi="宋体" w:eastAsia="宋体" w:cs="宋体"/>
          <w:b/>
          <w:bCs/>
          <w:sz w:val="24"/>
          <w:szCs w:val="24"/>
        </w:rPr>
        <w:t>2、视频交付：</w:t>
      </w:r>
      <w:r>
        <w:rPr>
          <w:rFonts w:hint="eastAsia" w:ascii="宋体" w:hAnsi="宋体" w:eastAsia="宋体" w:cs="宋体"/>
          <w:b w:val="0"/>
          <w:bCs w:val="0"/>
          <w:sz w:val="24"/>
          <w:szCs w:val="24"/>
        </w:rPr>
        <w:t>视频文件采用 MP4 封装交付。</w:t>
      </w:r>
      <w:bookmarkEnd w:id="32"/>
    </w:p>
    <w:p>
      <w:pPr>
        <w:pStyle w:val="1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3"/>
        <w:keepNext w:val="0"/>
        <w:keepLines w:val="0"/>
        <w:widowControl/>
        <w:suppressLineNumbers w:val="0"/>
        <w:spacing w:before="0" w:beforeAutospacing="0" w:after="150" w:afterAutospacing="0"/>
        <w:ind w:left="0" w:right="0"/>
      </w:pP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16"/>
          <w:rFonts w:hint="eastAsia" w:ascii="宋体" w:hAnsi="宋体" w:eastAsia="宋体" w:cs="宋体"/>
          <w:b/>
          <w:bCs/>
          <w:spacing w:val="0"/>
          <w:sz w:val="24"/>
          <w:szCs w:val="24"/>
        </w:rPr>
        <w:t>（以“★”标示的内容为不允许负偏离的实质性要求）</w:t>
      </w:r>
    </w:p>
    <w:p>
      <w:pPr>
        <w:pStyle w:val="13"/>
        <w:keepNext w:val="0"/>
        <w:keepLines w:val="0"/>
        <w:widowControl/>
        <w:suppressLineNumbers w:val="0"/>
        <w:spacing w:before="75" w:beforeAutospacing="0" w:after="75" w:afterAutospacing="0"/>
        <w:ind w:left="0" w:right="0" w:firstLine="0"/>
      </w:pPr>
      <w:r>
        <w:rPr>
          <w:rStyle w:val="16"/>
          <w:rFonts w:hint="eastAsia" w:ascii="宋体" w:hAnsi="宋体" w:eastAsia="宋体" w:cs="宋体"/>
          <w:b/>
          <w:bCs/>
          <w:spacing w:val="0"/>
          <w:sz w:val="24"/>
          <w:szCs w:val="24"/>
        </w:rPr>
        <w:t>包：1</w:t>
      </w:r>
      <w:r>
        <w:rPr>
          <w:rStyle w:val="16"/>
          <w:rFonts w:hint="eastAsia" w:ascii="宋体" w:hAnsi="宋体" w:eastAsia="宋体" w:cs="宋体"/>
          <w:b/>
          <w:bCs/>
          <w:spacing w:val="0"/>
          <w:sz w:val="24"/>
          <w:szCs w:val="24"/>
        </w:rPr>
        <w:br w:type="textWrapping"/>
      </w:r>
      <w:r>
        <w:rPr>
          <w:rStyle w:val="16"/>
          <w:rFonts w:hint="eastAsia" w:ascii="宋体" w:hAnsi="宋体" w:eastAsia="宋体" w:cs="宋体"/>
          <w:b/>
          <w:bCs/>
          <w:spacing w:val="0"/>
          <w:sz w:val="24"/>
          <w:szCs w:val="24"/>
        </w:rPr>
        <w:t>1、交付地点：★福建省福州市鼓楼区杨桥东路183号</w:t>
      </w:r>
      <w:r>
        <w:rPr>
          <w:rStyle w:val="16"/>
          <w:rFonts w:hint="eastAsia" w:ascii="宋体" w:hAnsi="宋体" w:eastAsia="宋体" w:cs="宋体"/>
          <w:b/>
          <w:bCs/>
          <w:spacing w:val="0"/>
          <w:sz w:val="24"/>
          <w:szCs w:val="24"/>
        </w:rPr>
        <w:br w:type="textWrapping"/>
      </w:r>
      <w:r>
        <w:rPr>
          <w:rStyle w:val="16"/>
          <w:rFonts w:hint="eastAsia" w:ascii="宋体" w:hAnsi="宋体" w:eastAsia="宋体" w:cs="宋体"/>
          <w:b/>
          <w:bCs/>
          <w:spacing w:val="0"/>
          <w:sz w:val="24"/>
          <w:szCs w:val="24"/>
        </w:rPr>
        <w:t>2、交付时间：★合同签订后90天内完成并交付使用</w:t>
      </w:r>
      <w:r>
        <w:rPr>
          <w:rStyle w:val="16"/>
          <w:rFonts w:hint="eastAsia" w:ascii="宋体" w:hAnsi="宋体" w:eastAsia="宋体" w:cs="宋体"/>
          <w:b/>
          <w:bCs/>
          <w:spacing w:val="0"/>
          <w:sz w:val="24"/>
          <w:szCs w:val="24"/>
        </w:rPr>
        <w:br w:type="textWrapping"/>
      </w:r>
      <w:r>
        <w:rPr>
          <w:rStyle w:val="16"/>
          <w:rFonts w:hint="eastAsia" w:ascii="宋体" w:hAnsi="宋体" w:eastAsia="宋体" w:cs="宋体"/>
          <w:b/>
          <w:bCs/>
          <w:spacing w:val="0"/>
          <w:sz w:val="24"/>
          <w:szCs w:val="24"/>
        </w:rPr>
        <w:t>3、交付条件：★验收合格，交付使用。</w:t>
      </w:r>
      <w:r>
        <w:rPr>
          <w:rStyle w:val="16"/>
          <w:rFonts w:hint="eastAsia" w:ascii="宋体" w:hAnsi="宋体" w:eastAsia="宋体" w:cs="宋体"/>
          <w:b/>
          <w:bCs/>
          <w:spacing w:val="0"/>
          <w:sz w:val="24"/>
          <w:szCs w:val="24"/>
        </w:rPr>
        <w:br w:type="textWrapping"/>
      </w:r>
      <w:r>
        <w:rPr>
          <w:rStyle w:val="16"/>
          <w:rFonts w:hint="eastAsia" w:ascii="宋体" w:hAnsi="宋体" w:eastAsia="宋体" w:cs="宋体"/>
          <w:b/>
          <w:bCs/>
          <w:spacing w:val="0"/>
          <w:sz w:val="24"/>
          <w:szCs w:val="24"/>
        </w:rPr>
        <w:t>4、是否收取履约保证金：否</w:t>
      </w:r>
      <w:r>
        <w:rPr>
          <w:rStyle w:val="16"/>
          <w:rFonts w:hint="eastAsia" w:ascii="宋体" w:hAnsi="宋体" w:eastAsia="宋体" w:cs="宋体"/>
          <w:b/>
          <w:bCs/>
          <w:spacing w:val="0"/>
          <w:sz w:val="24"/>
          <w:szCs w:val="24"/>
        </w:rPr>
        <w:br w:type="textWrapping"/>
      </w:r>
      <w:r>
        <w:rPr>
          <w:rStyle w:val="16"/>
          <w:rFonts w:hint="eastAsia" w:ascii="宋体" w:hAnsi="宋体" w:eastAsia="宋体" w:cs="宋体"/>
          <w:b/>
          <w:bCs/>
          <w:spacing w:val="0"/>
          <w:sz w:val="24"/>
          <w:szCs w:val="24"/>
        </w:rPr>
        <w:t>5、是否邀请投标人参与验收：否</w:t>
      </w:r>
      <w:r>
        <w:rPr>
          <w:rStyle w:val="16"/>
          <w:rFonts w:hint="eastAsia" w:ascii="宋体" w:hAnsi="宋体" w:eastAsia="宋体" w:cs="宋体"/>
          <w:b/>
          <w:bCs/>
          <w:spacing w:val="0"/>
          <w:sz w:val="24"/>
          <w:szCs w:val="24"/>
        </w:rPr>
        <w:br w:type="textWrapping"/>
      </w:r>
      <w:r>
        <w:rPr>
          <w:rStyle w:val="16"/>
          <w:rFonts w:hint="eastAsia" w:ascii="宋体" w:hAnsi="宋体" w:eastAsia="宋体" w:cs="宋体"/>
          <w:b/>
          <w:bCs/>
          <w:spacing w:val="0"/>
          <w:sz w:val="24"/>
          <w:szCs w:val="24"/>
        </w:rPr>
        <w:t>6、验收方式数据表格</w:t>
      </w:r>
    </w:p>
    <w:tbl>
      <w:tblPr>
        <w:tblStyle w:val="14"/>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63"/>
        <w:gridCol w:w="6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1663"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53"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663"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53"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★按招标文件要求完成并验收合格</w:t>
            </w:r>
          </w:p>
        </w:tc>
      </w:tr>
    </w:tbl>
    <w:p>
      <w:pPr>
        <w:keepNext w:val="0"/>
        <w:keepLines w:val="0"/>
        <w:widowControl/>
        <w:suppressLineNumbers w:val="0"/>
        <w:jc w:val="left"/>
      </w:pPr>
      <w:r>
        <w:rPr>
          <w:rStyle w:val="16"/>
          <w:rFonts w:ascii="宋体" w:hAnsi="宋体" w:eastAsia="宋体" w:cs="宋体"/>
          <w:b/>
          <w:bCs/>
          <w:kern w:val="0"/>
          <w:sz w:val="24"/>
          <w:szCs w:val="24"/>
          <w:lang w:val="en-US" w:eastAsia="zh-CN" w:bidi="ar"/>
        </w:rPr>
        <w:t>7、支付方式数据表格</w:t>
      </w:r>
    </w:p>
    <w:tbl>
      <w:tblPr>
        <w:tblStyle w:val="14"/>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63"/>
        <w:gridCol w:w="1663"/>
        <w:gridCol w:w="4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1663"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3"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9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63"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3"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30</w:t>
            </w:r>
          </w:p>
        </w:tc>
        <w:tc>
          <w:tcPr>
            <w:tcW w:w="499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★合同签订后支付30%；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63"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1663"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30</w:t>
            </w:r>
          </w:p>
        </w:tc>
        <w:tc>
          <w:tcPr>
            <w:tcW w:w="499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★收到课程视频资源之后支付30%；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63"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1663"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40</w:t>
            </w:r>
          </w:p>
        </w:tc>
        <w:tc>
          <w:tcPr>
            <w:tcW w:w="499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★最终验收合格后支付剩下的40%。</w:t>
            </w:r>
          </w:p>
        </w:tc>
      </w:tr>
    </w:tbl>
    <w:p>
      <w:pPr>
        <w:pStyle w:val="13"/>
        <w:keepNext w:val="0"/>
        <w:keepLines w:val="0"/>
        <w:widowControl/>
        <w:suppressLineNumbers w:val="0"/>
        <w:spacing w:before="0" w:beforeAutospacing="0" w:after="150" w:afterAutospacing="0" w:line="405" w:lineRule="atLeast"/>
        <w:ind w:left="0" w:right="0"/>
      </w:pPr>
      <w:r>
        <w:rPr>
          <w:rFonts w:hint="eastAsia" w:ascii="宋体" w:hAnsi="宋体" w:eastAsia="宋体" w:cs="宋体"/>
          <w:sz w:val="24"/>
          <w:szCs w:val="24"/>
        </w:rPr>
        <w:t>8、其他商务条款：</w:t>
      </w:r>
    </w:p>
    <w:p>
      <w:pPr>
        <w:pStyle w:val="13"/>
        <w:keepNext w:val="0"/>
        <w:keepLines w:val="0"/>
        <w:widowControl/>
        <w:suppressLineNumbers w:val="0"/>
        <w:spacing w:before="0" w:beforeAutospacing="0" w:after="150" w:afterAutospacing="0" w:line="405" w:lineRule="atLeast"/>
        <w:ind w:left="0" w:right="0"/>
      </w:pPr>
      <w:r>
        <w:rPr>
          <w:rStyle w:val="16"/>
          <w:rFonts w:hint="eastAsia" w:ascii="宋体" w:hAnsi="宋体" w:eastAsia="宋体" w:cs="宋体"/>
          <w:b/>
          <w:bCs/>
          <w:sz w:val="24"/>
          <w:szCs w:val="24"/>
        </w:rPr>
        <w:t>★</w:t>
      </w:r>
      <w:r>
        <w:rPr>
          <w:rFonts w:hint="eastAsia" w:ascii="宋体" w:hAnsi="宋体" w:eastAsia="宋体" w:cs="宋体"/>
          <w:sz w:val="24"/>
          <w:szCs w:val="24"/>
        </w:rPr>
        <w:t>8.1供应 商所提供的课程资源应具备相应的知识产权，并承诺不侵犯任何第三方权利。如因此引起任何相关法律纠纷，其法律责任完全由应征单位承担，</w:t>
      </w:r>
      <w:r>
        <w:rPr>
          <w:rStyle w:val="16"/>
          <w:rFonts w:hint="eastAsia" w:ascii="宋体" w:hAnsi="宋体" w:eastAsia="宋体" w:cs="宋体"/>
          <w:b/>
          <w:bCs/>
          <w:sz w:val="24"/>
          <w:szCs w:val="24"/>
        </w:rPr>
        <w:t>并作出书面承诺。承诺函模板详见本章“四、其他事项：2.2”承诺函（一）</w:t>
      </w:r>
    </w:p>
    <w:p>
      <w:pPr>
        <w:pStyle w:val="13"/>
        <w:keepNext w:val="0"/>
        <w:keepLines w:val="0"/>
        <w:widowControl/>
        <w:suppressLineNumbers w:val="0"/>
        <w:spacing w:before="0" w:beforeAutospacing="0" w:after="150" w:afterAutospacing="0" w:line="405" w:lineRule="atLeast"/>
        <w:ind w:left="0" w:right="0"/>
      </w:pPr>
      <w:r>
        <w:rPr>
          <w:rStyle w:val="16"/>
          <w:rFonts w:hint="eastAsia" w:ascii="宋体" w:hAnsi="宋体" w:eastAsia="宋体" w:cs="宋体"/>
          <w:b/>
          <w:bCs/>
          <w:sz w:val="24"/>
          <w:szCs w:val="24"/>
        </w:rPr>
        <w:t>★</w:t>
      </w:r>
      <w:r>
        <w:rPr>
          <w:rFonts w:hint="eastAsia" w:ascii="宋体" w:hAnsi="宋体" w:eastAsia="宋体" w:cs="宋体"/>
          <w:sz w:val="24"/>
          <w:szCs w:val="24"/>
        </w:rPr>
        <w:t>8.2供应 商在福建省内不得向存在同业竞争的平台提供课程资源，采购单位拥有课程资源的永久使用权。</w:t>
      </w:r>
      <w:r>
        <w:rPr>
          <w:rStyle w:val="16"/>
          <w:rFonts w:hint="eastAsia" w:ascii="宋体" w:hAnsi="宋体" w:eastAsia="宋体" w:cs="宋体"/>
          <w:b/>
          <w:bCs/>
          <w:sz w:val="24"/>
          <w:szCs w:val="24"/>
        </w:rPr>
        <w:t>承诺函模板详见本章“四、其他事项：2.2”承诺函（二）</w:t>
      </w:r>
    </w:p>
    <w:p>
      <w:pPr>
        <w:pStyle w:val="13"/>
        <w:keepNext w:val="0"/>
        <w:keepLines w:val="0"/>
        <w:widowControl/>
        <w:suppressLineNumbers w:val="0"/>
        <w:spacing w:before="0" w:beforeAutospacing="0" w:after="150" w:afterAutospacing="0" w:line="405" w:lineRule="atLeast"/>
        <w:ind w:left="0" w:right="0"/>
      </w:pPr>
      <w:r>
        <w:rPr>
          <w:rStyle w:val="16"/>
          <w:rFonts w:hint="eastAsia" w:ascii="宋体" w:hAnsi="宋体" w:eastAsia="宋体" w:cs="宋体"/>
          <w:b/>
          <w:bCs/>
          <w:sz w:val="24"/>
          <w:szCs w:val="24"/>
        </w:rPr>
        <w:t>★</w:t>
      </w:r>
      <w:r>
        <w:rPr>
          <w:rFonts w:hint="eastAsia" w:ascii="宋体" w:hAnsi="宋体" w:eastAsia="宋体" w:cs="宋体"/>
          <w:sz w:val="24"/>
          <w:szCs w:val="24"/>
        </w:rPr>
        <w:t>8.3供应 商所提供的课程资源需保证无任何质量问题，如有问题应及时更换，不得影响培训者完成学习任务。根据工作需要，供应 商所提供的课程资源可由采购单位在指 定平台使用。</w:t>
      </w:r>
    </w:p>
    <w:p>
      <w:pPr>
        <w:pStyle w:val="13"/>
        <w:keepNext w:val="0"/>
        <w:keepLines w:val="0"/>
        <w:widowControl/>
        <w:suppressLineNumbers w:val="0"/>
        <w:spacing w:before="0" w:beforeAutospacing="0" w:after="150" w:afterAutospacing="0"/>
        <w:ind w:left="0" w:right="0"/>
      </w:pPr>
    </w:p>
    <w:p>
      <w:pPr>
        <w:keepNext w:val="0"/>
        <w:keepLines w:val="0"/>
        <w:widowControl/>
        <w:suppressLineNumbers w:val="0"/>
        <w:jc w:val="left"/>
      </w:pPr>
      <w:r>
        <w:rPr>
          <w:rFonts w:ascii="宋体" w:hAnsi="宋体" w:eastAsia="宋体" w:cs="宋体"/>
          <w:spacing w:val="0"/>
          <w:kern w:val="0"/>
          <w:sz w:val="24"/>
          <w:szCs w:val="24"/>
          <w:lang w:val="en-US" w:eastAsia="zh-CN" w:bidi="ar"/>
        </w:rPr>
        <w:t> </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13"/>
        <w:keepNext w:val="0"/>
        <w:keepLines w:val="0"/>
        <w:widowControl/>
        <w:suppressLineNumbers w:val="0"/>
        <w:spacing w:before="75" w:beforeAutospacing="0" w:after="75" w:afterAutospacing="0"/>
        <w:ind w:left="0" w:right="0" w:firstLine="0"/>
      </w:pPr>
      <w:r>
        <w:rPr>
          <w:spacing w:val="0"/>
          <w:sz w:val="24"/>
          <w:szCs w:val="24"/>
        </w:rPr>
        <w:t>2、其他：</w:t>
      </w:r>
    </w:p>
    <w:p>
      <w:pPr>
        <w:pStyle w:val="13"/>
        <w:keepNext w:val="0"/>
        <w:keepLines w:val="0"/>
        <w:widowControl/>
        <w:suppressLineNumbers w:val="0"/>
        <w:spacing w:before="0" w:beforeAutospacing="0" w:after="150" w:afterAutospacing="0" w:line="435" w:lineRule="atLeast"/>
        <w:ind w:left="0" w:right="0"/>
        <w:jc w:val="both"/>
      </w:pPr>
      <w:r>
        <w:rPr>
          <w:rStyle w:val="16"/>
          <w:rFonts w:hint="eastAsia" w:ascii="宋体" w:hAnsi="宋体" w:eastAsia="宋体" w:cs="宋体"/>
          <w:b/>
          <w:bCs/>
          <w:sz w:val="24"/>
          <w:szCs w:val="24"/>
        </w:rPr>
        <w:t>2.1现场演示要求</w:t>
      </w:r>
    </w:p>
    <w:p>
      <w:pPr>
        <w:pStyle w:val="13"/>
        <w:keepNext w:val="0"/>
        <w:keepLines w:val="0"/>
        <w:widowControl/>
        <w:suppressLineNumbers w:val="0"/>
        <w:spacing w:before="0" w:beforeAutospacing="0" w:after="150" w:afterAutospacing="0" w:line="435" w:lineRule="atLeast"/>
        <w:ind w:left="0" w:right="0"/>
      </w:pPr>
      <w:r>
        <w:rPr>
          <w:rFonts w:hint="eastAsia" w:ascii="宋体" w:hAnsi="宋体" w:eastAsia="宋体" w:cs="宋体"/>
          <w:sz w:val="24"/>
          <w:szCs w:val="24"/>
        </w:rPr>
        <w:t>（1）投标人演示安排在项目开标当天进行，按照投标文件递交的顺序进行演示。演示时间不超过20分钟（不含专家提问时间）。</w:t>
      </w:r>
    </w:p>
    <w:p>
      <w:pPr>
        <w:pStyle w:val="13"/>
        <w:keepNext w:val="0"/>
        <w:keepLines w:val="0"/>
        <w:widowControl/>
        <w:suppressLineNumbers w:val="0"/>
        <w:spacing w:before="0" w:beforeAutospacing="0" w:after="150" w:afterAutospacing="0" w:line="435" w:lineRule="atLeast"/>
        <w:ind w:left="0" w:right="0"/>
      </w:pPr>
      <w:r>
        <w:rPr>
          <w:rFonts w:hint="eastAsia" w:ascii="宋体" w:hAnsi="宋体" w:eastAsia="宋体" w:cs="宋体"/>
          <w:sz w:val="24"/>
          <w:szCs w:val="24"/>
        </w:rPr>
        <w:t>（2）投标人需自行考虑演示所需各种设备及软件运行环境，演示现场仅向投标人提供场所和220V电源。</w:t>
      </w:r>
    </w:p>
    <w:p>
      <w:pPr>
        <w:pStyle w:val="13"/>
        <w:keepNext w:val="0"/>
        <w:keepLines w:val="0"/>
        <w:widowControl/>
        <w:suppressLineNumbers w:val="0"/>
        <w:spacing w:before="0" w:beforeAutospacing="0" w:after="150" w:afterAutospacing="0" w:line="435" w:lineRule="atLeast"/>
        <w:ind w:left="0" w:right="0"/>
      </w:pPr>
      <w:r>
        <w:rPr>
          <w:rFonts w:hint="eastAsia" w:ascii="宋体" w:hAnsi="宋体" w:eastAsia="宋体" w:cs="宋体"/>
          <w:sz w:val="24"/>
          <w:szCs w:val="24"/>
        </w:rPr>
        <w:t>（3）参加演示时，投标人的法定代表人或法定代表人授权代表以及投标人拟担任本项目现场演示和讲解的相关人员应按时到达现场参加演示。若投标人主动放弃或者未按规定时间到场参加现场演示或者未带相关演示设备造成无法参加演示的，均视同自行放弃现场演示和讲解权利，相应评分部分不得分。</w:t>
      </w:r>
    </w:p>
    <w:p>
      <w:pPr>
        <w:pStyle w:val="13"/>
        <w:keepNext w:val="0"/>
        <w:keepLines w:val="0"/>
        <w:widowControl/>
        <w:suppressLineNumbers w:val="0"/>
        <w:spacing w:before="0" w:beforeAutospacing="0" w:after="150" w:afterAutospacing="0" w:line="435" w:lineRule="atLeast"/>
        <w:ind w:left="0" w:right="0"/>
      </w:pPr>
      <w:r>
        <w:rPr>
          <w:rFonts w:hint="eastAsia" w:ascii="宋体" w:hAnsi="宋体" w:eastAsia="宋体" w:cs="宋体"/>
          <w:sz w:val="24"/>
          <w:szCs w:val="24"/>
        </w:rPr>
        <w:t>（4）演示过程中，评委可以根据需要，对投标人演示的功能或说明的内容进行提问，投标人应积极响应评委的提问，投标人无法答复问题的，评委有权做出不利于投标人的评议和评分。</w:t>
      </w:r>
    </w:p>
    <w:p>
      <w:pPr>
        <w:pStyle w:val="13"/>
        <w:keepNext w:val="0"/>
        <w:keepLines w:val="0"/>
        <w:widowControl/>
        <w:suppressLineNumbers w:val="0"/>
        <w:spacing w:before="0" w:beforeAutospacing="0" w:after="150" w:afterAutospacing="0" w:line="435" w:lineRule="atLeast"/>
        <w:ind w:left="0" w:right="0"/>
      </w:pPr>
      <w:r>
        <w:rPr>
          <w:rFonts w:hint="eastAsia" w:ascii="宋体" w:hAnsi="宋体" w:eastAsia="宋体" w:cs="宋体"/>
          <w:sz w:val="24"/>
          <w:szCs w:val="24"/>
        </w:rPr>
        <w:t>（5）投标人演示环节作为本次评审依据，若本次招标需复核，评标委员会对演示不作再次评审，演示评审结果不作更改。</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2.2、供应 商承诺函模板</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承诺函（一）</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 </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致福建省总工会干部学校：</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本次提供的课程资源本投标人拥有完全知识产权，不侵犯任何第三方权利。若如因此引起任何相关法律纠纷，其法律责任完全由本投标人承担。</w:t>
      </w:r>
    </w:p>
    <w:p>
      <w:pPr>
        <w:pStyle w:val="13"/>
        <w:keepNext w:val="0"/>
        <w:keepLines w:val="0"/>
        <w:widowControl/>
        <w:suppressLineNumbers w:val="0"/>
        <w:spacing w:before="0" w:beforeAutospacing="0" w:after="150" w:afterAutospacing="0"/>
        <w:ind w:left="0" w:right="0" w:firstLine="3120"/>
      </w:pPr>
      <w:r>
        <w:rPr>
          <w:rFonts w:hint="eastAsia" w:ascii="宋体" w:hAnsi="宋体" w:eastAsia="宋体" w:cs="宋体"/>
          <w:sz w:val="24"/>
          <w:szCs w:val="24"/>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投标人：（全称并加盖单位公章）</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日期：    年   月   日</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承诺函（二）</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致福建省总工会干部学校：</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本投标人在福建省内不得向存在同业竞争的平台以任何形式提供课程资源，贵校拥有课程资源的永久使用权。</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 </w:t>
      </w:r>
    </w:p>
    <w:p>
      <w:pPr>
        <w:pStyle w:val="13"/>
        <w:keepNext w:val="0"/>
        <w:keepLines w:val="0"/>
        <w:widowControl/>
        <w:suppressLineNumbers w:val="0"/>
        <w:spacing w:before="0" w:beforeAutospacing="0" w:after="150" w:afterAutospacing="0"/>
        <w:ind w:left="0" w:right="0" w:firstLine="3120"/>
      </w:pPr>
      <w:r>
        <w:rPr>
          <w:rFonts w:hint="eastAsia" w:ascii="宋体" w:hAnsi="宋体" w:eastAsia="宋体" w:cs="宋体"/>
          <w:sz w:val="24"/>
          <w:szCs w:val="24"/>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投标人：（全称并加盖单位公章）</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日期：    年   月   日</w:t>
      </w:r>
    </w:p>
    <w:p>
      <w:pPr>
        <w:pStyle w:val="13"/>
        <w:keepNext w:val="0"/>
        <w:keepLines w:val="0"/>
        <w:widowControl/>
        <w:suppressLineNumbers w:val="0"/>
        <w:spacing w:before="0" w:beforeAutospacing="0" w:after="150" w:afterAutospacing="0"/>
        <w:ind w:left="0" w:right="0"/>
      </w:pPr>
    </w:p>
    <w:p>
      <w:pPr>
        <w:pStyle w:val="13"/>
        <w:keepNext w:val="0"/>
        <w:keepLines w:val="0"/>
        <w:widowControl/>
        <w:suppressLineNumbers w:val="0"/>
        <w:spacing w:before="75" w:beforeAutospacing="0" w:after="75" w:afterAutospacing="0"/>
        <w:ind w:left="0" w:right="0" w:firstLine="0"/>
      </w:pPr>
      <w:r>
        <w:rPr>
          <w:spacing w:val="0"/>
          <w:sz w:val="24"/>
          <w:szCs w:val="24"/>
        </w:rPr>
        <w:t> </w:t>
      </w:r>
    </w:p>
    <w:p>
      <w:pPr>
        <w:rPr>
          <w:rStyle w:val="16"/>
          <w:rFonts w:hint="eastAsia" w:ascii="宋体" w:hAnsi="宋体" w:eastAsia="宋体" w:cs="宋体"/>
          <w:b/>
          <w:bCs/>
          <w:spacing w:val="0"/>
          <w:sz w:val="31"/>
          <w:szCs w:val="31"/>
        </w:rPr>
      </w:pPr>
      <w:r>
        <w:rPr>
          <w:rStyle w:val="16"/>
          <w:rFonts w:hint="eastAsia" w:ascii="宋体" w:hAnsi="宋体" w:eastAsia="宋体" w:cs="宋体"/>
          <w:b/>
          <w:bCs/>
          <w:spacing w:val="0"/>
          <w:sz w:val="31"/>
          <w:szCs w:val="31"/>
        </w:rPr>
        <w:br w:type="page"/>
      </w:r>
    </w:p>
    <w:p>
      <w:pPr>
        <w:pStyle w:val="4"/>
        <w:bidi w:val="0"/>
        <w:jc w:val="center"/>
        <w:rPr>
          <w:sz w:val="32"/>
          <w:szCs w:val="32"/>
        </w:rPr>
      </w:pPr>
      <w:bookmarkStart w:id="33" w:name="_Toc5927"/>
      <w:r>
        <w:rPr>
          <w:rFonts w:hint="eastAsia"/>
          <w:sz w:val="32"/>
          <w:szCs w:val="32"/>
        </w:rPr>
        <w:t>第六章</w:t>
      </w:r>
      <w:r>
        <w:rPr>
          <w:rFonts w:hint="eastAsia"/>
          <w:sz w:val="32"/>
          <w:szCs w:val="32"/>
          <w:lang w:val="en-US" w:eastAsia="zh-CN"/>
        </w:rPr>
        <w:t xml:space="preserve"> </w:t>
      </w:r>
      <w:r>
        <w:rPr>
          <w:rFonts w:hint="eastAsia"/>
          <w:sz w:val="32"/>
          <w:szCs w:val="32"/>
        </w:rPr>
        <w:t>政府采购合同（参考文本）</w:t>
      </w:r>
      <w:bookmarkEnd w:id="33"/>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3"/>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bCs/>
          <w:spacing w:val="0"/>
          <w:sz w:val="24"/>
          <w:szCs w:val="24"/>
        </w:rPr>
        <w:t>编制说明</w:t>
      </w:r>
    </w:p>
    <w:p>
      <w:pPr>
        <w:pStyle w:val="13"/>
        <w:keepNext w:val="0"/>
        <w:keepLines w:val="0"/>
        <w:widowControl/>
        <w:suppressLineNumbers w:val="0"/>
        <w:spacing w:before="75" w:beforeAutospacing="0" w:after="75" w:afterAutospacing="0"/>
        <w:ind w:left="0" w:right="0" w:firstLine="0"/>
      </w:pPr>
      <w:r>
        <w:rPr>
          <w:rStyle w:val="16"/>
          <w:rFonts w:hint="eastAsia" w:ascii="宋体" w:hAnsi="宋体" w:eastAsia="宋体" w:cs="宋体"/>
          <w:b/>
          <w:bCs/>
          <w:spacing w:val="0"/>
          <w:sz w:val="24"/>
          <w:szCs w:val="24"/>
        </w:rPr>
        <w:t>1、签订合同应遵守政府采购法、</w:t>
      </w:r>
      <w:r>
        <w:rPr>
          <w:rStyle w:val="16"/>
          <w:rFonts w:hint="eastAsia" w:ascii="宋体" w:hAnsi="宋体" w:eastAsia="宋体" w:cs="宋体"/>
          <w:b/>
          <w:bCs/>
          <w:color w:val="000000"/>
          <w:spacing w:val="0"/>
          <w:sz w:val="24"/>
          <w:szCs w:val="24"/>
        </w:rPr>
        <w:t>民</w:t>
      </w:r>
      <w:r>
        <w:rPr>
          <w:rStyle w:val="16"/>
          <w:rFonts w:hint="eastAsia" w:ascii="宋体" w:hAnsi="宋体" w:eastAsia="宋体" w:cs="宋体"/>
          <w:b/>
          <w:bCs/>
          <w:spacing w:val="0"/>
          <w:sz w:val="24"/>
          <w:szCs w:val="24"/>
        </w:rPr>
        <w:t>法典。</w:t>
      </w:r>
    </w:p>
    <w:p>
      <w:pPr>
        <w:pStyle w:val="13"/>
        <w:keepNext w:val="0"/>
        <w:keepLines w:val="0"/>
        <w:widowControl/>
        <w:suppressLineNumbers w:val="0"/>
        <w:spacing w:before="75" w:beforeAutospacing="0" w:after="75" w:afterAutospacing="0"/>
        <w:ind w:left="0" w:right="0" w:firstLine="0"/>
      </w:pPr>
      <w:r>
        <w:rPr>
          <w:rStyle w:val="16"/>
          <w:rFonts w:hint="eastAsia" w:ascii="宋体" w:hAnsi="宋体" w:eastAsia="宋体" w:cs="宋体"/>
          <w:b/>
          <w:bCs/>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13"/>
        <w:keepNext w:val="0"/>
        <w:keepLines w:val="0"/>
        <w:widowControl/>
        <w:suppressLineNumbers w:val="0"/>
        <w:spacing w:before="75" w:beforeAutospacing="0" w:after="240" w:afterAutospacing="0"/>
        <w:ind w:left="0" w:right="0" w:firstLine="0"/>
      </w:pPr>
      <w:r>
        <w:rPr>
          <w:rStyle w:val="16"/>
          <w:rFonts w:hint="eastAsia" w:ascii="宋体" w:hAnsi="宋体" w:eastAsia="宋体" w:cs="宋体"/>
          <w:b/>
          <w:bCs/>
          <w:spacing w:val="0"/>
          <w:sz w:val="24"/>
          <w:szCs w:val="24"/>
        </w:rPr>
        <w:t>3、国家有关部门对若干合同有规范文本的，可使用相应合同文本。</w:t>
      </w:r>
    </w:p>
    <w:p>
      <w:pPr>
        <w:pStyle w:val="13"/>
        <w:keepNext w:val="0"/>
        <w:keepLines w:val="0"/>
        <w:widowControl/>
        <w:suppressLineNumbers w:val="0"/>
        <w:spacing w:before="75" w:beforeAutospacing="0" w:after="75" w:afterAutospacing="0"/>
        <w:ind w:left="0" w:right="0" w:firstLine="0"/>
      </w:pPr>
      <w:r>
        <w:rPr>
          <w:rStyle w:val="16"/>
          <w:rFonts w:hint="eastAsia" w:ascii="宋体" w:hAnsi="宋体" w:eastAsia="宋体" w:cs="宋体"/>
          <w:b/>
          <w:bCs/>
          <w:spacing w:val="0"/>
          <w:sz w:val="24"/>
          <w:szCs w:val="24"/>
        </w:rPr>
        <w:t>甲方：</w:t>
      </w:r>
      <w:r>
        <w:rPr>
          <w:rFonts w:hint="eastAsia" w:ascii="宋体" w:hAnsi="宋体" w:eastAsia="宋体" w:cs="宋体"/>
          <w:b/>
          <w:bCs/>
          <w:spacing w:val="0"/>
          <w:sz w:val="24"/>
          <w:szCs w:val="24"/>
          <w:u w:val="single"/>
        </w:rPr>
        <w:t>福建省总工会干部学校</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b/>
          <w:bCs/>
          <w:spacing w:val="0"/>
          <w:sz w:val="24"/>
          <w:szCs w:val="24"/>
        </w:rPr>
        <w:t>乙方：</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b/>
          <w:bCs/>
          <w:spacing w:val="0"/>
          <w:sz w:val="24"/>
          <w:szCs w:val="24"/>
        </w:rPr>
        <w:t> </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根据项目编号为</w:t>
      </w:r>
      <w:r>
        <w:rPr>
          <w:rFonts w:hint="eastAsia" w:ascii="宋体" w:hAnsi="宋体" w:eastAsia="宋体" w:cs="宋体"/>
          <w:b/>
          <w:bCs/>
          <w:spacing w:val="0"/>
          <w:sz w:val="24"/>
          <w:szCs w:val="24"/>
          <w:u w:val="single"/>
        </w:rPr>
        <w:t>[3500]RWZB[GK]2022043</w:t>
      </w:r>
      <w:r>
        <w:rPr>
          <w:rFonts w:hint="eastAsia" w:ascii="宋体" w:hAnsi="宋体" w:eastAsia="宋体" w:cs="宋体"/>
          <w:b/>
          <w:bCs/>
          <w:spacing w:val="0"/>
          <w:sz w:val="24"/>
          <w:szCs w:val="24"/>
        </w:rPr>
        <w:t>的</w:t>
      </w:r>
      <w:r>
        <w:rPr>
          <w:rFonts w:hint="eastAsia" w:ascii="宋体" w:hAnsi="宋体" w:eastAsia="宋体" w:cs="宋体"/>
          <w:b/>
          <w:bCs/>
          <w:spacing w:val="0"/>
          <w:sz w:val="24"/>
          <w:szCs w:val="24"/>
          <w:u w:val="single"/>
        </w:rPr>
        <w:t>八闽工匠学堂第三期视频课程建设</w:t>
      </w:r>
      <w:r>
        <w:rPr>
          <w:rFonts w:hint="eastAsia" w:ascii="宋体" w:hAnsi="宋体" w:eastAsia="宋体" w:cs="宋体"/>
          <w:b/>
          <w:bCs/>
          <w:spacing w:val="0"/>
          <w:sz w:val="24"/>
          <w:szCs w:val="24"/>
        </w:rPr>
        <w:t>项目（以下简称：“本项目”）的招标结果，乙方为中标人。现经甲乙双方友好协商，就以下事项达成一致并签订本合同：</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1、下列合同文件是构成本合同不可分割的部分：</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1.1合同条款；</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1.2招标文件、乙方的投标文件；</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1.3其他文件或材料：□无。□</w:t>
      </w:r>
      <w:r>
        <w:rPr>
          <w:rFonts w:hint="eastAsia" w:ascii="宋体" w:hAnsi="宋体" w:eastAsia="宋体" w:cs="宋体"/>
          <w:b/>
          <w:bCs/>
          <w:color w:val="393939"/>
          <w:spacing w:val="0"/>
        </w:rPr>
        <w:t>（若有联合协议或分包意向协议）</w:t>
      </w:r>
      <w:r>
        <w:rPr>
          <w:rFonts w:hint="eastAsia" w:ascii="宋体" w:hAnsi="宋体" w:eastAsia="宋体" w:cs="宋体"/>
          <w:b/>
          <w:bCs/>
          <w:spacing w:val="0"/>
        </w:rPr>
        <w:t>。</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2、合同标的</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u w:val="single"/>
        </w:rPr>
        <w:t>（按照实际情况编制填写，可以是表格或文字描述）</w:t>
      </w:r>
      <w:r>
        <w:rPr>
          <w:rFonts w:hint="eastAsia" w:ascii="宋体" w:hAnsi="宋体" w:eastAsia="宋体" w:cs="宋体"/>
          <w:b/>
          <w:bCs/>
          <w:spacing w:val="0"/>
          <w:sz w:val="24"/>
          <w:szCs w:val="24"/>
        </w:rPr>
        <w:t>。</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3、合同总金额</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3.1合同总金额为人民币大写：元（￥）。</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4、合同标的交付时间、地点和条件</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4.1交付时间：；</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4.2交付地点：；</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4.3交付条件：。</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5、合同标的应符合招标文件、乙方投标文件的规定或约定，具体如下：</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u w:val="single"/>
        </w:rPr>
        <w:t>（按照实际情况编制填写，可以是表格或文字描述）</w:t>
      </w:r>
      <w:r>
        <w:rPr>
          <w:rFonts w:hint="eastAsia" w:ascii="宋体" w:hAnsi="宋体" w:eastAsia="宋体" w:cs="宋体"/>
          <w:b/>
          <w:bCs/>
          <w:spacing w:val="0"/>
          <w:sz w:val="24"/>
          <w:szCs w:val="24"/>
        </w:rPr>
        <w:t>。</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6、验收</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6.1验收应按照招标文件、乙方投标文件的规定或约定进行，具体如下：</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u w:val="single"/>
        </w:rPr>
        <w:t>（按照实际情况编制填写，可以是表格或文字描述）</w:t>
      </w:r>
      <w:r>
        <w:rPr>
          <w:rFonts w:hint="eastAsia" w:ascii="宋体" w:hAnsi="宋体" w:eastAsia="宋体" w:cs="宋体"/>
          <w:b/>
          <w:bCs/>
          <w:spacing w:val="0"/>
          <w:sz w:val="24"/>
          <w:szCs w:val="24"/>
        </w:rPr>
        <w:t>。</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6.2本项目是否邀请其他投标人参与验收：</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□不邀请。□邀请，具体如下：</w:t>
      </w:r>
      <w:r>
        <w:rPr>
          <w:rFonts w:hint="eastAsia" w:ascii="宋体" w:hAnsi="宋体" w:eastAsia="宋体" w:cs="宋体"/>
          <w:b/>
          <w:bCs/>
          <w:spacing w:val="0"/>
          <w:sz w:val="24"/>
          <w:szCs w:val="24"/>
          <w:u w:val="single"/>
        </w:rPr>
        <w:t>（按照招标文件规定填写）</w:t>
      </w:r>
      <w:r>
        <w:rPr>
          <w:rFonts w:hint="eastAsia" w:ascii="宋体" w:hAnsi="宋体" w:eastAsia="宋体" w:cs="宋体"/>
          <w:b/>
          <w:bCs/>
          <w:spacing w:val="0"/>
          <w:sz w:val="24"/>
          <w:szCs w:val="24"/>
        </w:rPr>
        <w:t>。</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7、合同款项的支付应按照招标文件的规定进行，具体如下：</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u w:val="single"/>
        </w:rPr>
        <w:t>（按照实际情况编制填写，可以是表格或文字描述，包括一次性支付或分期支付等）</w:t>
      </w:r>
      <w:r>
        <w:rPr>
          <w:rFonts w:hint="eastAsia" w:ascii="宋体" w:hAnsi="宋体" w:eastAsia="宋体" w:cs="宋体"/>
          <w:b/>
          <w:bCs/>
          <w:spacing w:val="0"/>
          <w:sz w:val="24"/>
          <w:szCs w:val="24"/>
        </w:rPr>
        <w:t>。</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8、履约保证金</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□无。□有，具体如下：</w:t>
      </w:r>
      <w:r>
        <w:rPr>
          <w:rFonts w:hint="eastAsia" w:ascii="宋体" w:hAnsi="宋体" w:eastAsia="宋体" w:cs="宋体"/>
          <w:b/>
          <w:bCs/>
          <w:spacing w:val="0"/>
          <w:sz w:val="24"/>
          <w:szCs w:val="24"/>
          <w:u w:val="single"/>
        </w:rPr>
        <w:t>（按照招标文件规定填写）</w:t>
      </w:r>
      <w:r>
        <w:rPr>
          <w:rFonts w:hint="eastAsia" w:ascii="宋体" w:hAnsi="宋体" w:eastAsia="宋体" w:cs="宋体"/>
          <w:b/>
          <w:bCs/>
          <w:spacing w:val="0"/>
          <w:sz w:val="24"/>
          <w:szCs w:val="24"/>
        </w:rPr>
        <w:t>。</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9、合同有效期</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u w:val="single"/>
        </w:rPr>
        <w:t>（按照实际情况编制填写，可以是表格或文字描述）</w:t>
      </w:r>
      <w:r>
        <w:rPr>
          <w:rFonts w:hint="eastAsia" w:ascii="宋体" w:hAnsi="宋体" w:eastAsia="宋体" w:cs="宋体"/>
          <w:b/>
          <w:bCs/>
          <w:spacing w:val="0"/>
          <w:sz w:val="24"/>
          <w:szCs w:val="24"/>
        </w:rPr>
        <w:t>。</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10、违约责任</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u w:val="single"/>
        </w:rPr>
        <w:t>（按照实际情况编制填写，可以是表格或文字描述）</w:t>
      </w:r>
      <w:r>
        <w:rPr>
          <w:rFonts w:hint="eastAsia" w:ascii="宋体" w:hAnsi="宋体" w:eastAsia="宋体" w:cs="宋体"/>
          <w:b/>
          <w:bCs/>
          <w:spacing w:val="0"/>
          <w:sz w:val="24"/>
          <w:szCs w:val="24"/>
        </w:rPr>
        <w:t>。</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11、知识产权</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b/>
          <w:bCs/>
          <w:spacing w:val="0"/>
          <w:sz w:val="24"/>
          <w:szCs w:val="24"/>
          <w:u w:val="single"/>
        </w:rPr>
        <w:t>（按照实际情况编制填写）</w:t>
      </w:r>
      <w:r>
        <w:rPr>
          <w:rFonts w:hint="eastAsia" w:ascii="宋体" w:hAnsi="宋体" w:eastAsia="宋体" w:cs="宋体"/>
          <w:b/>
          <w:bCs/>
          <w:spacing w:val="0"/>
          <w:sz w:val="24"/>
          <w:szCs w:val="24"/>
        </w:rPr>
        <w:t>。</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12、解决争议的方法</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12.1甲、乙双方协商解决。</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12.2若协商解决不成，则通过下列途径之一解决：</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□提交仲裁委员会仲裁，具体如下：</w:t>
      </w:r>
      <w:r>
        <w:rPr>
          <w:rFonts w:hint="eastAsia" w:ascii="宋体" w:hAnsi="宋体" w:eastAsia="宋体" w:cs="宋体"/>
          <w:b/>
          <w:bCs/>
          <w:spacing w:val="0"/>
          <w:sz w:val="24"/>
          <w:szCs w:val="24"/>
          <w:u w:val="single"/>
        </w:rPr>
        <w:t>（按照实际情况编制填写）</w:t>
      </w:r>
      <w:r>
        <w:rPr>
          <w:rFonts w:hint="eastAsia" w:ascii="宋体" w:hAnsi="宋体" w:eastAsia="宋体" w:cs="宋体"/>
          <w:b/>
          <w:bCs/>
          <w:spacing w:val="0"/>
          <w:sz w:val="24"/>
          <w:szCs w:val="24"/>
        </w:rPr>
        <w:t>。</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□向人民法院提起诉讼，具体如下：</w:t>
      </w:r>
      <w:r>
        <w:rPr>
          <w:rFonts w:hint="eastAsia" w:ascii="宋体" w:hAnsi="宋体" w:eastAsia="宋体" w:cs="宋体"/>
          <w:b/>
          <w:bCs/>
          <w:spacing w:val="0"/>
          <w:sz w:val="24"/>
          <w:szCs w:val="24"/>
          <w:u w:val="single"/>
        </w:rPr>
        <w:t>（按照实际情况编制填写）</w:t>
      </w:r>
      <w:r>
        <w:rPr>
          <w:rFonts w:hint="eastAsia" w:ascii="宋体" w:hAnsi="宋体" w:eastAsia="宋体" w:cs="宋体"/>
          <w:b/>
          <w:bCs/>
          <w:spacing w:val="0"/>
          <w:sz w:val="24"/>
          <w:szCs w:val="24"/>
        </w:rPr>
        <w:t>。</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13、不可抗力</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b/>
          <w:bCs/>
          <w:spacing w:val="0"/>
          <w:sz w:val="24"/>
          <w:szCs w:val="24"/>
        </w:rPr>
        <w:t>15</w:t>
      </w:r>
      <w:r>
        <w:rPr>
          <w:rFonts w:hint="eastAsia" w:ascii="宋体" w:hAnsi="宋体" w:eastAsia="宋体" w:cs="宋体"/>
          <w:b/>
          <w:bCs/>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14、合同条款</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b/>
          <w:bCs/>
          <w:spacing w:val="0"/>
          <w:sz w:val="24"/>
          <w:szCs w:val="24"/>
        </w:rPr>
        <w:t>。</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15、其他约定</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15.1合同文件与本合同具有同等法律效力。</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15.2本合同未尽事宜，双方可另行补充。</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b/>
          <w:bCs/>
          <w:spacing w:val="0"/>
          <w:sz w:val="24"/>
          <w:szCs w:val="24"/>
        </w:rPr>
        <w:t>CA</w:t>
      </w:r>
      <w:r>
        <w:rPr>
          <w:rFonts w:hint="eastAsia" w:ascii="宋体" w:hAnsi="宋体" w:eastAsia="宋体" w:cs="宋体"/>
          <w:b/>
          <w:bCs/>
          <w:spacing w:val="0"/>
          <w:sz w:val="24"/>
          <w:szCs w:val="24"/>
        </w:rPr>
        <w:t>证书在合同上加盖单位公章或合同章的日期中的最晚时间为准。</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15.4本合同一式</w:t>
      </w:r>
      <w:r>
        <w:rPr>
          <w:rFonts w:hint="eastAsia" w:ascii="宋体" w:hAnsi="宋体" w:eastAsia="宋体" w:cs="宋体"/>
          <w:b/>
          <w:bCs/>
          <w:spacing w:val="0"/>
          <w:sz w:val="24"/>
          <w:szCs w:val="24"/>
          <w:u w:val="single"/>
        </w:rPr>
        <w:t>（填写具体份数）</w:t>
      </w:r>
      <w:r>
        <w:rPr>
          <w:rFonts w:hint="eastAsia" w:ascii="宋体" w:hAnsi="宋体" w:eastAsia="宋体" w:cs="宋体"/>
          <w:b/>
          <w:bCs/>
          <w:spacing w:val="0"/>
          <w:sz w:val="24"/>
          <w:szCs w:val="24"/>
        </w:rPr>
        <w:t>份，经双方授权代表签字并盖章后生效。甲方、乙方各执</w:t>
      </w:r>
      <w:r>
        <w:rPr>
          <w:rFonts w:hint="eastAsia" w:ascii="宋体" w:hAnsi="宋体" w:eastAsia="宋体" w:cs="宋体"/>
          <w:b/>
          <w:bCs/>
          <w:spacing w:val="0"/>
          <w:sz w:val="24"/>
          <w:szCs w:val="24"/>
          <w:u w:val="single"/>
        </w:rPr>
        <w:t>（填写具体份数）</w:t>
      </w:r>
      <w:r>
        <w:rPr>
          <w:rFonts w:hint="eastAsia" w:ascii="宋体" w:hAnsi="宋体" w:eastAsia="宋体" w:cs="宋体"/>
          <w:b/>
          <w:bCs/>
          <w:spacing w:val="0"/>
          <w:sz w:val="24"/>
          <w:szCs w:val="24"/>
        </w:rPr>
        <w:t>份，送</w:t>
      </w:r>
      <w:r>
        <w:rPr>
          <w:rFonts w:hint="eastAsia" w:ascii="宋体" w:hAnsi="宋体" w:eastAsia="宋体" w:cs="宋体"/>
          <w:b/>
          <w:bCs/>
          <w:spacing w:val="0"/>
          <w:sz w:val="24"/>
          <w:szCs w:val="24"/>
          <w:u w:val="single"/>
        </w:rPr>
        <w:t>（填写需要备案的监管部门的全称）</w:t>
      </w:r>
      <w:r>
        <w:rPr>
          <w:rFonts w:hint="eastAsia" w:ascii="宋体" w:hAnsi="宋体" w:eastAsia="宋体" w:cs="宋体"/>
          <w:b/>
          <w:bCs/>
          <w:spacing w:val="0"/>
          <w:sz w:val="24"/>
          <w:szCs w:val="24"/>
        </w:rPr>
        <w:t>备案</w:t>
      </w:r>
      <w:r>
        <w:rPr>
          <w:rFonts w:hint="eastAsia" w:ascii="宋体" w:hAnsi="宋体" w:eastAsia="宋体" w:cs="宋体"/>
          <w:b/>
          <w:bCs/>
          <w:spacing w:val="0"/>
          <w:sz w:val="24"/>
          <w:szCs w:val="24"/>
          <w:u w:val="single"/>
        </w:rPr>
        <w:t>（填写具体份数）</w:t>
      </w:r>
      <w:r>
        <w:rPr>
          <w:rFonts w:hint="eastAsia" w:ascii="宋体" w:hAnsi="宋体" w:eastAsia="宋体" w:cs="宋体"/>
          <w:b/>
          <w:bCs/>
          <w:spacing w:val="0"/>
          <w:sz w:val="24"/>
          <w:szCs w:val="24"/>
        </w:rPr>
        <w:t>份，具有同等效力。</w:t>
      </w:r>
    </w:p>
    <w:p>
      <w:pPr>
        <w:pStyle w:val="13"/>
        <w:keepNext w:val="0"/>
        <w:keepLines w:val="0"/>
        <w:widowControl/>
        <w:suppressLineNumbers w:val="0"/>
        <w:spacing w:before="75" w:beforeAutospacing="0" w:after="75" w:afterAutospacing="0"/>
        <w:ind w:left="0" w:right="0" w:firstLine="480"/>
      </w:pPr>
      <w:r>
        <w:rPr>
          <w:rFonts w:hint="eastAsia" w:ascii="宋体" w:hAnsi="宋体" w:eastAsia="宋体" w:cs="宋体"/>
          <w:b/>
          <w:bCs/>
          <w:spacing w:val="0"/>
          <w:sz w:val="24"/>
          <w:szCs w:val="24"/>
        </w:rPr>
        <w:t>15.5其他：□无。□</w:t>
      </w:r>
      <w:r>
        <w:rPr>
          <w:rFonts w:hint="eastAsia" w:ascii="宋体" w:hAnsi="宋体" w:eastAsia="宋体" w:cs="宋体"/>
          <w:b/>
          <w:bCs/>
          <w:spacing w:val="0"/>
          <w:sz w:val="24"/>
          <w:szCs w:val="24"/>
          <w:u w:val="single"/>
        </w:rPr>
        <w:t>（按照实际情况编制填写需要增加的内容）</w:t>
      </w:r>
      <w:r>
        <w:rPr>
          <w:rFonts w:hint="eastAsia" w:ascii="宋体" w:hAnsi="宋体" w:eastAsia="宋体" w:cs="宋体"/>
          <w:b/>
          <w:bCs/>
          <w:spacing w:val="0"/>
          <w:sz w:val="24"/>
          <w:szCs w:val="24"/>
        </w:rPr>
        <w:t>。</w:t>
      </w:r>
    </w:p>
    <w:p>
      <w:pPr>
        <w:pStyle w:val="13"/>
        <w:keepNext w:val="0"/>
        <w:keepLines w:val="0"/>
        <w:widowControl/>
        <w:suppressLineNumbers w:val="0"/>
        <w:spacing w:before="75" w:beforeAutospacing="0" w:after="75" w:afterAutospacing="0"/>
        <w:ind w:left="0" w:right="0" w:firstLine="0"/>
        <w:jc w:val="center"/>
      </w:pPr>
      <w:r>
        <w:rPr>
          <w:rFonts w:ascii="宋体" w:hAnsi="宋体" w:eastAsia="宋体" w:cs="宋体"/>
          <w:b/>
          <w:bCs/>
          <w:i w:val="0"/>
          <w:iCs w:val="0"/>
          <w:caps w:val="0"/>
          <w:color w:val="393939"/>
          <w:spacing w:val="0"/>
          <w:sz w:val="24"/>
          <w:szCs w:val="24"/>
          <w:shd w:val="clear" w:fill="FFFFFF"/>
        </w:rPr>
        <w:t>（以下无正文）</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b/>
          <w:bCs/>
          <w:i w:val="0"/>
          <w:iCs w:val="0"/>
          <w:caps w:val="0"/>
          <w:color w:val="393939"/>
          <w:spacing w:val="0"/>
          <w:sz w:val="24"/>
          <w:szCs w:val="24"/>
          <w:shd w:val="clear" w:fill="FFFFFF"/>
        </w:rPr>
        <w:t> </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b/>
          <w:bCs/>
          <w:i w:val="0"/>
          <w:iCs w:val="0"/>
          <w:caps w:val="0"/>
          <w:color w:val="393939"/>
          <w:spacing w:val="0"/>
          <w:sz w:val="24"/>
          <w:szCs w:val="24"/>
          <w:shd w:val="clear" w:fill="FFFFFF"/>
        </w:rPr>
        <w:t> </w:t>
      </w:r>
    </w:p>
    <w:p>
      <w:pPr>
        <w:pStyle w:val="13"/>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b/>
          <w:bCs/>
          <w:i w:val="0"/>
          <w:iCs w:val="0"/>
          <w:caps w:val="0"/>
          <w:color w:val="393939"/>
          <w:spacing w:val="0"/>
          <w:sz w:val="24"/>
          <w:szCs w:val="24"/>
          <w:shd w:val="clear" w:fill="FFFFFF"/>
        </w:rPr>
        <w:t>甲方：福建省总工会干部学校</w:t>
      </w:r>
      <w:r>
        <w:rPr>
          <w:rFonts w:hint="eastAsia" w:ascii="宋体" w:hAnsi="宋体" w:eastAsia="宋体" w:cs="宋体"/>
          <w:b/>
          <w:bCs/>
          <w:i w:val="0"/>
          <w:iCs w:val="0"/>
          <w:caps w:val="0"/>
          <w:color w:val="393939"/>
          <w:spacing w:val="0"/>
          <w:sz w:val="24"/>
          <w:szCs w:val="24"/>
          <w:shd w:val="clear" w:fill="FFFFFF"/>
          <w:lang w:val="en-US" w:eastAsia="zh-CN"/>
        </w:rPr>
        <w:t xml:space="preserve">               </w:t>
      </w:r>
      <w:r>
        <w:rPr>
          <w:rFonts w:hint="eastAsia" w:ascii="宋体" w:hAnsi="宋体" w:eastAsia="宋体" w:cs="宋体"/>
          <w:b/>
          <w:bCs/>
          <w:i w:val="0"/>
          <w:iCs w:val="0"/>
          <w:caps w:val="0"/>
          <w:color w:val="393939"/>
          <w:spacing w:val="0"/>
          <w:sz w:val="24"/>
          <w:szCs w:val="24"/>
          <w:shd w:val="clear" w:fill="FFFFFF"/>
        </w:rPr>
        <w:t>乙方：</w:t>
      </w:r>
    </w:p>
    <w:p>
      <w:pPr>
        <w:pStyle w:val="13"/>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b/>
          <w:bCs/>
          <w:i w:val="0"/>
          <w:iCs w:val="0"/>
          <w:caps w:val="0"/>
          <w:color w:val="393939"/>
          <w:spacing w:val="0"/>
          <w:sz w:val="24"/>
          <w:szCs w:val="24"/>
          <w:shd w:val="clear" w:fill="FFFFFF"/>
        </w:rPr>
        <w:t>住所：福州市杨桥东路183号</w:t>
      </w:r>
      <w:r>
        <w:rPr>
          <w:rFonts w:hint="eastAsia" w:ascii="宋体" w:hAnsi="宋体" w:eastAsia="宋体" w:cs="宋体"/>
          <w:b/>
          <w:bCs/>
          <w:i w:val="0"/>
          <w:iCs w:val="0"/>
          <w:caps w:val="0"/>
          <w:color w:val="393939"/>
          <w:spacing w:val="0"/>
          <w:sz w:val="24"/>
          <w:szCs w:val="24"/>
          <w:shd w:val="clear" w:fill="FFFFFF"/>
          <w:lang w:val="en-US" w:eastAsia="zh-CN"/>
        </w:rPr>
        <w:t xml:space="preserve">               </w:t>
      </w:r>
      <w:r>
        <w:rPr>
          <w:rFonts w:hint="eastAsia" w:ascii="宋体" w:hAnsi="宋体" w:eastAsia="宋体" w:cs="宋体"/>
          <w:b/>
          <w:bCs/>
          <w:i w:val="0"/>
          <w:iCs w:val="0"/>
          <w:caps w:val="0"/>
          <w:color w:val="393939"/>
          <w:spacing w:val="0"/>
          <w:sz w:val="24"/>
          <w:szCs w:val="24"/>
          <w:shd w:val="clear" w:fill="FFFFFF"/>
        </w:rPr>
        <w:t>住所：</w:t>
      </w:r>
    </w:p>
    <w:p>
      <w:pPr>
        <w:pStyle w:val="13"/>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b/>
          <w:bCs/>
          <w:i w:val="0"/>
          <w:iCs w:val="0"/>
          <w:caps w:val="0"/>
          <w:color w:val="393939"/>
          <w:spacing w:val="0"/>
          <w:sz w:val="24"/>
          <w:szCs w:val="24"/>
          <w:shd w:val="clear" w:fill="FFFFFF"/>
        </w:rPr>
        <w:t>单位负责人：郑际坪</w:t>
      </w:r>
      <w:r>
        <w:rPr>
          <w:rFonts w:hint="eastAsia" w:ascii="宋体" w:hAnsi="宋体" w:eastAsia="宋体" w:cs="宋体"/>
          <w:b/>
          <w:bCs/>
          <w:i w:val="0"/>
          <w:iCs w:val="0"/>
          <w:caps w:val="0"/>
          <w:color w:val="393939"/>
          <w:spacing w:val="0"/>
          <w:sz w:val="24"/>
          <w:szCs w:val="24"/>
          <w:shd w:val="clear" w:fill="FFFFFF"/>
          <w:lang w:val="en-US" w:eastAsia="zh-CN"/>
        </w:rPr>
        <w:t xml:space="preserve">                       </w:t>
      </w:r>
      <w:r>
        <w:rPr>
          <w:rFonts w:hint="eastAsia" w:ascii="宋体" w:hAnsi="宋体" w:eastAsia="宋体" w:cs="宋体"/>
          <w:b/>
          <w:bCs/>
          <w:i w:val="0"/>
          <w:iCs w:val="0"/>
          <w:caps w:val="0"/>
          <w:color w:val="393939"/>
          <w:spacing w:val="0"/>
          <w:sz w:val="24"/>
          <w:szCs w:val="24"/>
          <w:shd w:val="clear" w:fill="FFFFFF"/>
        </w:rPr>
        <w:t>单位负责人：</w:t>
      </w:r>
    </w:p>
    <w:p>
      <w:pPr>
        <w:pStyle w:val="13"/>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b/>
          <w:bCs/>
          <w:i w:val="0"/>
          <w:iCs w:val="0"/>
          <w:caps w:val="0"/>
          <w:color w:val="393939"/>
          <w:spacing w:val="0"/>
          <w:sz w:val="24"/>
          <w:szCs w:val="24"/>
          <w:shd w:val="clear" w:fill="FFFFFF"/>
        </w:rPr>
        <w:t>委托代理人：张雅雅 0591-87501934</w:t>
      </w:r>
      <w:r>
        <w:rPr>
          <w:rFonts w:hint="eastAsia" w:ascii="宋体" w:hAnsi="宋体" w:eastAsia="宋体" w:cs="宋体"/>
          <w:b/>
          <w:bCs/>
          <w:i w:val="0"/>
          <w:iCs w:val="0"/>
          <w:caps w:val="0"/>
          <w:color w:val="393939"/>
          <w:spacing w:val="0"/>
          <w:sz w:val="24"/>
          <w:szCs w:val="24"/>
          <w:shd w:val="clear" w:fill="FFFFFF"/>
          <w:lang w:val="en-US" w:eastAsia="zh-CN"/>
        </w:rPr>
        <w:t xml:space="preserve">         </w:t>
      </w:r>
      <w:r>
        <w:rPr>
          <w:rFonts w:hint="eastAsia" w:ascii="宋体" w:hAnsi="宋体" w:eastAsia="宋体" w:cs="宋体"/>
          <w:b/>
          <w:bCs/>
          <w:i w:val="0"/>
          <w:iCs w:val="0"/>
          <w:caps w:val="0"/>
          <w:color w:val="393939"/>
          <w:spacing w:val="0"/>
          <w:sz w:val="24"/>
          <w:szCs w:val="24"/>
          <w:shd w:val="clear" w:fill="FFFFFF"/>
        </w:rPr>
        <w:t>委托代理人：</w:t>
      </w:r>
    </w:p>
    <w:p>
      <w:pPr>
        <w:pStyle w:val="13"/>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b/>
          <w:bCs/>
          <w:i w:val="0"/>
          <w:iCs w:val="0"/>
          <w:caps w:val="0"/>
          <w:color w:val="393939"/>
          <w:spacing w:val="0"/>
          <w:sz w:val="24"/>
          <w:szCs w:val="24"/>
          <w:shd w:val="clear" w:fill="FFFFFF"/>
        </w:rPr>
        <w:t>联系方法：张雅雅 0591-87501934</w:t>
      </w:r>
      <w:r>
        <w:rPr>
          <w:rFonts w:hint="eastAsia" w:ascii="宋体" w:hAnsi="宋体" w:eastAsia="宋体" w:cs="宋体"/>
          <w:b/>
          <w:bCs/>
          <w:i w:val="0"/>
          <w:iCs w:val="0"/>
          <w:caps w:val="0"/>
          <w:color w:val="393939"/>
          <w:spacing w:val="0"/>
          <w:sz w:val="24"/>
          <w:szCs w:val="24"/>
          <w:shd w:val="clear" w:fill="FFFFFF"/>
          <w:lang w:val="en-US" w:eastAsia="zh-CN"/>
        </w:rPr>
        <w:t xml:space="preserve">           </w:t>
      </w:r>
      <w:r>
        <w:rPr>
          <w:rFonts w:hint="eastAsia" w:ascii="宋体" w:hAnsi="宋体" w:eastAsia="宋体" w:cs="宋体"/>
          <w:b/>
          <w:bCs/>
          <w:i w:val="0"/>
          <w:iCs w:val="0"/>
          <w:caps w:val="0"/>
          <w:color w:val="393939"/>
          <w:spacing w:val="0"/>
          <w:sz w:val="24"/>
          <w:szCs w:val="24"/>
          <w:shd w:val="clear" w:fill="FFFFFF"/>
        </w:rPr>
        <w:t>联系方法：</w:t>
      </w:r>
    </w:p>
    <w:p>
      <w:pPr>
        <w:pStyle w:val="13"/>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b/>
          <w:bCs/>
          <w:i w:val="0"/>
          <w:iCs w:val="0"/>
          <w:caps w:val="0"/>
          <w:color w:val="393939"/>
          <w:spacing w:val="0"/>
          <w:sz w:val="24"/>
          <w:szCs w:val="24"/>
          <w:shd w:val="clear" w:fill="FFFFFF"/>
        </w:rPr>
        <w:t>开户银行：</w:t>
      </w:r>
      <w:r>
        <w:rPr>
          <w:rFonts w:hint="eastAsia" w:ascii="宋体" w:hAnsi="宋体" w:eastAsia="宋体" w:cs="宋体"/>
          <w:b/>
          <w:bCs/>
          <w:i w:val="0"/>
          <w:iCs w:val="0"/>
          <w:caps w:val="0"/>
          <w:color w:val="393939"/>
          <w:spacing w:val="0"/>
          <w:sz w:val="24"/>
          <w:szCs w:val="24"/>
          <w:shd w:val="clear" w:fill="FFFFFF"/>
          <w:lang w:val="en-US" w:eastAsia="zh-CN"/>
        </w:rPr>
        <w:t xml:space="preserve">                               </w:t>
      </w:r>
      <w:r>
        <w:rPr>
          <w:rFonts w:hint="eastAsia" w:ascii="宋体" w:hAnsi="宋体" w:eastAsia="宋体" w:cs="宋体"/>
          <w:b/>
          <w:bCs/>
          <w:i w:val="0"/>
          <w:iCs w:val="0"/>
          <w:caps w:val="0"/>
          <w:color w:val="393939"/>
          <w:spacing w:val="0"/>
          <w:sz w:val="24"/>
          <w:szCs w:val="24"/>
          <w:shd w:val="clear" w:fill="FFFFFF"/>
        </w:rPr>
        <w:t>开户银行：</w:t>
      </w:r>
    </w:p>
    <w:p>
      <w:pPr>
        <w:pStyle w:val="13"/>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b/>
          <w:bCs/>
          <w:i w:val="0"/>
          <w:iCs w:val="0"/>
          <w:caps w:val="0"/>
          <w:color w:val="393939"/>
          <w:spacing w:val="0"/>
          <w:sz w:val="24"/>
          <w:szCs w:val="24"/>
          <w:shd w:val="clear" w:fill="FFFFFF"/>
        </w:rPr>
        <w:t>账号：</w:t>
      </w:r>
      <w:r>
        <w:rPr>
          <w:rFonts w:hint="eastAsia" w:ascii="宋体" w:hAnsi="宋体" w:eastAsia="宋体" w:cs="宋体"/>
          <w:b/>
          <w:bCs/>
          <w:i w:val="0"/>
          <w:iCs w:val="0"/>
          <w:caps w:val="0"/>
          <w:color w:val="393939"/>
          <w:spacing w:val="0"/>
          <w:sz w:val="24"/>
          <w:szCs w:val="24"/>
          <w:shd w:val="clear" w:fill="FFFFFF"/>
          <w:lang w:val="en-US" w:eastAsia="zh-CN"/>
        </w:rPr>
        <w:t xml:space="preserve">                                   </w:t>
      </w:r>
      <w:r>
        <w:rPr>
          <w:rFonts w:hint="eastAsia" w:ascii="宋体" w:hAnsi="宋体" w:eastAsia="宋体" w:cs="宋体"/>
          <w:b/>
          <w:bCs/>
          <w:i w:val="0"/>
          <w:iCs w:val="0"/>
          <w:caps w:val="0"/>
          <w:color w:val="393939"/>
          <w:spacing w:val="0"/>
          <w:sz w:val="24"/>
          <w:szCs w:val="24"/>
          <w:shd w:val="clear" w:fill="FFFFFF"/>
        </w:rPr>
        <w:t>账号：</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b/>
          <w:bCs/>
          <w:i w:val="0"/>
          <w:iCs w:val="0"/>
          <w:caps w:val="0"/>
          <w:color w:val="393939"/>
          <w:spacing w:val="0"/>
          <w:sz w:val="24"/>
          <w:szCs w:val="24"/>
          <w:shd w:val="clear" w:fill="FFFFFF"/>
        </w:rPr>
        <w:t> </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b/>
          <w:bCs/>
          <w:i w:val="0"/>
          <w:iCs w:val="0"/>
          <w:caps w:val="0"/>
          <w:color w:val="393939"/>
          <w:spacing w:val="0"/>
          <w:sz w:val="24"/>
          <w:szCs w:val="24"/>
          <w:shd w:val="clear" w:fill="FFFFFF"/>
        </w:rPr>
        <w:t> </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b/>
          <w:bCs/>
          <w:i w:val="0"/>
          <w:iCs w:val="0"/>
          <w:caps w:val="0"/>
          <w:color w:val="393939"/>
          <w:spacing w:val="0"/>
          <w:sz w:val="24"/>
          <w:szCs w:val="24"/>
          <w:shd w:val="clear" w:fill="FFFFFF"/>
        </w:rPr>
        <w:t>签订地点：</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b/>
          <w:bCs/>
          <w:i w:val="0"/>
          <w:iCs w:val="0"/>
          <w:caps w:val="0"/>
          <w:color w:val="393939"/>
          <w:spacing w:val="0"/>
          <w:sz w:val="24"/>
          <w:szCs w:val="24"/>
          <w:shd w:val="clear" w:fill="FFFFFF"/>
        </w:rPr>
        <w:t>签订日期：</w:t>
      </w:r>
      <w:r>
        <w:rPr>
          <w:rFonts w:hint="eastAsia" w:ascii="宋体" w:hAnsi="宋体" w:eastAsia="宋体" w:cs="宋体"/>
          <w:b/>
          <w:bCs/>
          <w:i w:val="0"/>
          <w:iCs w:val="0"/>
          <w:caps w:val="0"/>
          <w:color w:val="393939"/>
          <w:spacing w:val="0"/>
          <w:sz w:val="24"/>
          <w:szCs w:val="24"/>
          <w:u w:val="single"/>
          <w:shd w:val="clear" w:fill="FFFFFF"/>
        </w:rPr>
        <w:t>    </w:t>
      </w:r>
      <w:r>
        <w:rPr>
          <w:rFonts w:hint="eastAsia" w:ascii="宋体" w:hAnsi="宋体" w:eastAsia="宋体" w:cs="宋体"/>
          <w:b/>
          <w:bCs/>
          <w:i w:val="0"/>
          <w:iCs w:val="0"/>
          <w:caps w:val="0"/>
          <w:color w:val="393939"/>
          <w:spacing w:val="0"/>
          <w:sz w:val="24"/>
          <w:szCs w:val="24"/>
          <w:shd w:val="clear" w:fill="FFFFFF"/>
        </w:rPr>
        <w:t>年</w:t>
      </w:r>
      <w:r>
        <w:rPr>
          <w:rFonts w:hint="eastAsia" w:ascii="宋体" w:hAnsi="宋体" w:eastAsia="宋体" w:cs="宋体"/>
          <w:b/>
          <w:bCs/>
          <w:i w:val="0"/>
          <w:iCs w:val="0"/>
          <w:caps w:val="0"/>
          <w:color w:val="393939"/>
          <w:spacing w:val="0"/>
          <w:sz w:val="24"/>
          <w:szCs w:val="24"/>
          <w:u w:val="single"/>
          <w:shd w:val="clear" w:fill="FFFFFF"/>
        </w:rPr>
        <w:t>   </w:t>
      </w:r>
      <w:r>
        <w:rPr>
          <w:rFonts w:hint="eastAsia" w:ascii="宋体" w:hAnsi="宋体" w:eastAsia="宋体" w:cs="宋体"/>
          <w:b/>
          <w:bCs/>
          <w:i w:val="0"/>
          <w:iCs w:val="0"/>
          <w:caps w:val="0"/>
          <w:color w:val="393939"/>
          <w:spacing w:val="0"/>
          <w:sz w:val="24"/>
          <w:szCs w:val="24"/>
          <w:shd w:val="clear" w:fill="FFFFFF"/>
        </w:rPr>
        <w:t>月</w:t>
      </w:r>
      <w:r>
        <w:rPr>
          <w:rFonts w:hint="eastAsia" w:ascii="宋体" w:hAnsi="宋体" w:eastAsia="宋体" w:cs="宋体"/>
          <w:b/>
          <w:bCs/>
          <w:i w:val="0"/>
          <w:iCs w:val="0"/>
          <w:caps w:val="0"/>
          <w:color w:val="393939"/>
          <w:spacing w:val="0"/>
          <w:sz w:val="24"/>
          <w:szCs w:val="24"/>
          <w:u w:val="single"/>
          <w:shd w:val="clear" w:fill="FFFFFF"/>
        </w:rPr>
        <w:t>   </w:t>
      </w:r>
      <w:r>
        <w:rPr>
          <w:rFonts w:hint="eastAsia" w:ascii="宋体" w:hAnsi="宋体" w:eastAsia="宋体" w:cs="宋体"/>
          <w:b/>
          <w:bCs/>
          <w:i w:val="0"/>
          <w:iCs w:val="0"/>
          <w:caps w:val="0"/>
          <w:color w:val="393939"/>
          <w:spacing w:val="0"/>
          <w:sz w:val="24"/>
          <w:szCs w:val="24"/>
          <w:shd w:val="clear" w:fill="FFFFFF"/>
        </w:rPr>
        <w:t>日</w:t>
      </w:r>
    </w:p>
    <w:p>
      <w:pPr>
        <w:pStyle w:val="13"/>
        <w:keepNext w:val="0"/>
        <w:keepLines w:val="0"/>
        <w:widowControl/>
        <w:suppressLineNumbers w:val="0"/>
        <w:spacing w:before="75" w:beforeAutospacing="0" w:after="240" w:afterAutospacing="0"/>
        <w:ind w:left="0" w:right="0" w:firstLine="0"/>
      </w:pPr>
      <w:r>
        <w:rPr>
          <w:spacing w:val="0"/>
          <w:sz w:val="24"/>
          <w:szCs w:val="24"/>
        </w:rPr>
        <w:t> </w:t>
      </w:r>
    </w:p>
    <w:p>
      <w:pPr>
        <w:pStyle w:val="13"/>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rPr>
          <w:rStyle w:val="16"/>
          <w:rFonts w:hint="eastAsia" w:ascii="宋体" w:hAnsi="宋体" w:eastAsia="宋体" w:cs="宋体"/>
          <w:b/>
          <w:bCs/>
          <w:spacing w:val="0"/>
          <w:sz w:val="31"/>
          <w:szCs w:val="31"/>
        </w:rPr>
      </w:pPr>
      <w:r>
        <w:rPr>
          <w:rStyle w:val="16"/>
          <w:rFonts w:hint="eastAsia" w:ascii="宋体" w:hAnsi="宋体" w:eastAsia="宋体" w:cs="宋体"/>
          <w:b/>
          <w:bCs/>
          <w:spacing w:val="0"/>
          <w:sz w:val="31"/>
          <w:szCs w:val="31"/>
        </w:rPr>
        <w:br w:type="page"/>
      </w:r>
    </w:p>
    <w:p>
      <w:pPr>
        <w:pStyle w:val="4"/>
        <w:bidi w:val="0"/>
        <w:jc w:val="center"/>
        <w:rPr>
          <w:sz w:val="32"/>
          <w:szCs w:val="32"/>
        </w:rPr>
      </w:pPr>
      <w:bookmarkStart w:id="34" w:name="_Toc11013"/>
      <w:r>
        <w:rPr>
          <w:rFonts w:hint="eastAsia"/>
          <w:sz w:val="32"/>
          <w:szCs w:val="32"/>
        </w:rPr>
        <w:t>第七章</w:t>
      </w:r>
      <w:r>
        <w:rPr>
          <w:rFonts w:hint="eastAsia"/>
          <w:sz w:val="32"/>
          <w:szCs w:val="32"/>
          <w:lang w:val="en-US" w:eastAsia="zh-CN"/>
        </w:rPr>
        <w:t xml:space="preserve"> </w:t>
      </w:r>
      <w:r>
        <w:rPr>
          <w:rFonts w:hint="eastAsia"/>
          <w:sz w:val="32"/>
          <w:szCs w:val="32"/>
        </w:rPr>
        <w:t>投标文件格式</w:t>
      </w:r>
      <w:bookmarkEnd w:id="34"/>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24"/>
          <w:szCs w:val="24"/>
        </w:rPr>
        <w:t>编制说明</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1、除招标文件另有规定外，本章中：</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1.1涉及投标人的</w:t>
      </w:r>
      <w:r>
        <w:rPr>
          <w:rStyle w:val="16"/>
          <w:rFonts w:hint="eastAsia" w:ascii="宋体" w:hAnsi="宋体" w:eastAsia="宋体" w:cs="宋体"/>
          <w:b/>
          <w:bCs/>
          <w:sz w:val="24"/>
          <w:szCs w:val="24"/>
        </w:rPr>
        <w:t>“全称”</w:t>
      </w:r>
      <w:r>
        <w:rPr>
          <w:rFonts w:hint="eastAsia" w:ascii="宋体" w:hAnsi="宋体" w:eastAsia="宋体" w:cs="宋体"/>
          <w:sz w:val="24"/>
          <w:szCs w:val="24"/>
        </w:rPr>
        <w:t>：</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16"/>
          <w:rFonts w:hint="eastAsia" w:ascii="宋体" w:hAnsi="宋体" w:eastAsia="宋体" w:cs="宋体"/>
          <w:b/>
          <w:bCs/>
          <w:sz w:val="24"/>
          <w:szCs w:val="24"/>
        </w:rPr>
        <w:t>投标人的全称</w:t>
      </w:r>
      <w:r>
        <w:rPr>
          <w:rFonts w:hint="eastAsia" w:ascii="宋体" w:hAnsi="宋体" w:eastAsia="宋体" w:cs="宋体"/>
          <w:sz w:val="24"/>
          <w:szCs w:val="24"/>
        </w:rPr>
        <w:t>。</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16"/>
          <w:rFonts w:hint="eastAsia" w:ascii="宋体" w:hAnsi="宋体" w:eastAsia="宋体" w:cs="宋体"/>
          <w:b/>
          <w:bCs/>
          <w:sz w:val="24"/>
          <w:szCs w:val="24"/>
        </w:rPr>
        <w:t>牵头方的全称</w:t>
      </w:r>
      <w:r>
        <w:rPr>
          <w:rFonts w:hint="eastAsia" w:ascii="宋体" w:hAnsi="宋体" w:eastAsia="宋体" w:cs="宋体"/>
          <w:sz w:val="24"/>
          <w:szCs w:val="24"/>
        </w:rPr>
        <w:t>并加注</w:t>
      </w:r>
      <w:r>
        <w:rPr>
          <w:rStyle w:val="16"/>
          <w:rFonts w:hint="eastAsia" w:ascii="宋体" w:hAnsi="宋体" w:eastAsia="宋体" w:cs="宋体"/>
          <w:b/>
          <w:bCs/>
          <w:sz w:val="24"/>
          <w:szCs w:val="24"/>
        </w:rPr>
        <w:t>（联合体牵头方）</w:t>
      </w:r>
      <w:r>
        <w:rPr>
          <w:rFonts w:hint="eastAsia" w:ascii="宋体" w:hAnsi="宋体" w:eastAsia="宋体" w:cs="宋体"/>
          <w:sz w:val="24"/>
          <w:szCs w:val="24"/>
        </w:rPr>
        <w:t>，即应表述为：</w:t>
      </w:r>
      <w:r>
        <w:rPr>
          <w:rStyle w:val="16"/>
          <w:rFonts w:hint="eastAsia" w:ascii="宋体" w:hAnsi="宋体" w:eastAsia="宋体" w:cs="宋体"/>
          <w:b/>
          <w:bCs/>
          <w:sz w:val="24"/>
          <w:szCs w:val="24"/>
        </w:rPr>
        <w:t>“牵头方的全称（联合体牵头方）”</w:t>
      </w:r>
      <w:r>
        <w:rPr>
          <w:rFonts w:hint="eastAsia" w:ascii="宋体" w:hAnsi="宋体" w:eastAsia="宋体" w:cs="宋体"/>
          <w:sz w:val="24"/>
          <w:szCs w:val="24"/>
        </w:rPr>
        <w:t>。</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1.2涉及投标人</w:t>
      </w:r>
      <w:r>
        <w:rPr>
          <w:rStyle w:val="16"/>
          <w:rFonts w:hint="eastAsia" w:ascii="宋体" w:hAnsi="宋体" w:eastAsia="宋体" w:cs="宋体"/>
          <w:b/>
          <w:bCs/>
          <w:sz w:val="24"/>
          <w:szCs w:val="24"/>
        </w:rPr>
        <w:t>“加盖单位公章”</w:t>
      </w:r>
      <w:r>
        <w:rPr>
          <w:rFonts w:hint="eastAsia" w:ascii="宋体" w:hAnsi="宋体" w:eastAsia="宋体" w:cs="宋体"/>
          <w:sz w:val="24"/>
          <w:szCs w:val="24"/>
        </w:rPr>
        <w:t>：</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16"/>
          <w:rFonts w:hint="eastAsia" w:ascii="宋体" w:hAnsi="宋体" w:eastAsia="宋体" w:cs="宋体"/>
          <w:b/>
          <w:bCs/>
          <w:sz w:val="24"/>
          <w:szCs w:val="24"/>
        </w:rPr>
        <w:t>加盖投标人的单位公章</w:t>
      </w:r>
      <w:r>
        <w:rPr>
          <w:rFonts w:hint="eastAsia" w:ascii="宋体" w:hAnsi="宋体" w:eastAsia="宋体" w:cs="宋体"/>
          <w:sz w:val="24"/>
          <w:szCs w:val="24"/>
        </w:rPr>
        <w:t>。</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16"/>
          <w:rFonts w:hint="eastAsia" w:ascii="宋体" w:hAnsi="宋体" w:eastAsia="宋体" w:cs="宋体"/>
          <w:b/>
          <w:bCs/>
          <w:sz w:val="24"/>
          <w:szCs w:val="24"/>
        </w:rPr>
        <w:t>加盖联合体牵头方的单位公章</w:t>
      </w:r>
      <w:r>
        <w:rPr>
          <w:rFonts w:hint="eastAsia" w:ascii="宋体" w:hAnsi="宋体" w:eastAsia="宋体" w:cs="宋体"/>
          <w:sz w:val="24"/>
          <w:szCs w:val="24"/>
        </w:rPr>
        <w:t>。</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1.3涉及</w:t>
      </w:r>
      <w:r>
        <w:rPr>
          <w:rStyle w:val="16"/>
          <w:rFonts w:hint="eastAsia" w:ascii="宋体" w:hAnsi="宋体" w:eastAsia="宋体" w:cs="宋体"/>
          <w:b/>
          <w:bCs/>
          <w:sz w:val="24"/>
          <w:szCs w:val="24"/>
        </w:rPr>
        <w:t>“投标人代表签字”</w:t>
      </w:r>
      <w:r>
        <w:rPr>
          <w:rFonts w:hint="eastAsia" w:ascii="宋体" w:hAnsi="宋体" w:eastAsia="宋体" w:cs="宋体"/>
          <w:sz w:val="24"/>
          <w:szCs w:val="24"/>
        </w:rPr>
        <w:t>：</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（1）不接受联合体投标的，指由</w:t>
      </w:r>
      <w:r>
        <w:rPr>
          <w:rStyle w:val="16"/>
          <w:rFonts w:hint="eastAsia" w:ascii="宋体" w:hAnsi="宋体" w:eastAsia="宋体" w:cs="宋体"/>
          <w:b/>
          <w:bCs/>
          <w:sz w:val="24"/>
          <w:szCs w:val="24"/>
        </w:rPr>
        <w:t>投标人的单位负责人或其授权的委托代理人签字</w:t>
      </w:r>
      <w:r>
        <w:rPr>
          <w:rFonts w:hint="eastAsia" w:ascii="宋体" w:hAnsi="宋体" w:eastAsia="宋体" w:cs="宋体"/>
          <w:sz w:val="24"/>
          <w:szCs w:val="24"/>
        </w:rPr>
        <w:t>，由委托代理人签字的，应提供“单位授权书”。</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（2）接受联合体投标且投标人为联合体的，指由</w:t>
      </w:r>
      <w:r>
        <w:rPr>
          <w:rStyle w:val="16"/>
          <w:rFonts w:hint="eastAsia" w:ascii="宋体" w:hAnsi="宋体" w:eastAsia="宋体" w:cs="宋体"/>
          <w:b/>
          <w:bCs/>
          <w:sz w:val="24"/>
          <w:szCs w:val="24"/>
        </w:rPr>
        <w:t>联合体牵头方的单位负责人或其授权的委托代理人签字</w:t>
      </w:r>
      <w:r>
        <w:rPr>
          <w:rFonts w:hint="eastAsia" w:ascii="宋体" w:hAnsi="宋体" w:eastAsia="宋体" w:cs="宋体"/>
          <w:sz w:val="24"/>
          <w:szCs w:val="24"/>
        </w:rPr>
        <w:t>，由委托代理人签字的，应提供“单位授权书”。</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1.4</w:t>
      </w:r>
      <w:r>
        <w:rPr>
          <w:rStyle w:val="16"/>
          <w:rFonts w:hint="eastAsia" w:ascii="宋体" w:hAnsi="宋体" w:eastAsia="宋体" w:cs="宋体"/>
          <w:b/>
          <w:bCs/>
          <w:sz w:val="24"/>
          <w:szCs w:val="24"/>
        </w:rPr>
        <w:t>“其他组织”</w:t>
      </w:r>
      <w:r>
        <w:rPr>
          <w:rFonts w:hint="eastAsia" w:ascii="宋体" w:hAnsi="宋体" w:eastAsia="宋体" w:cs="宋体"/>
          <w:sz w:val="24"/>
          <w:szCs w:val="24"/>
        </w:rPr>
        <w:t>指合伙企业、非企业专业服务机构、个体工商户、农村承包经营户等。</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1.5</w:t>
      </w:r>
      <w:r>
        <w:rPr>
          <w:rStyle w:val="16"/>
          <w:rFonts w:hint="eastAsia" w:ascii="宋体" w:hAnsi="宋体" w:eastAsia="宋体" w:cs="宋体"/>
          <w:b/>
          <w:bCs/>
          <w:sz w:val="24"/>
          <w:szCs w:val="24"/>
        </w:rPr>
        <w:t>“自然人”</w:t>
      </w:r>
      <w:r>
        <w:rPr>
          <w:rFonts w:hint="eastAsia" w:ascii="宋体" w:hAnsi="宋体" w:eastAsia="宋体" w:cs="宋体"/>
          <w:sz w:val="24"/>
          <w:szCs w:val="24"/>
        </w:rPr>
        <w:t>指具有完全民事行为能力、能够承担民事责任和义务的中国公民。</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2、除招标文件另有规定外，本章中</w:t>
      </w:r>
      <w:r>
        <w:rPr>
          <w:rStyle w:val="16"/>
          <w:rFonts w:hint="eastAsia" w:ascii="宋体" w:hAnsi="宋体" w:eastAsia="宋体" w:cs="宋体"/>
          <w:b/>
          <w:bCs/>
          <w:sz w:val="24"/>
          <w:szCs w:val="24"/>
        </w:rPr>
        <w:t>“投标人的资格及资信证明文件”</w:t>
      </w:r>
      <w:r>
        <w:rPr>
          <w:rFonts w:hint="eastAsia" w:ascii="宋体" w:hAnsi="宋体" w:eastAsia="宋体" w:cs="宋体"/>
          <w:sz w:val="24"/>
          <w:szCs w:val="24"/>
        </w:rPr>
        <w:t>：</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3、投标人对投标文件的索引应编制页码。</w:t>
      </w:r>
    </w:p>
    <w:p>
      <w:pPr>
        <w:pStyle w:val="13"/>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4、本章提供格式仅供参考，投标人应根据自身实际情况制作投标文件。</w:t>
      </w:r>
    </w:p>
    <w:p>
      <w:pPr>
        <w:pStyle w:val="13"/>
        <w:keepNext w:val="0"/>
        <w:keepLines w:val="0"/>
        <w:widowControl/>
        <w:suppressLineNumbers w:val="0"/>
        <w:spacing w:before="0" w:beforeAutospacing="0" w:after="150" w:afterAutospacing="0"/>
        <w:ind w:left="0" w:right="0"/>
      </w:pP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28"/>
          <w:szCs w:val="28"/>
        </w:rPr>
        <w:t>封面格式</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48"/>
          <w:szCs w:val="48"/>
        </w:rPr>
        <w:t>福建省政府采购投标文件</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48"/>
          <w:szCs w:val="48"/>
        </w:rPr>
        <w:t>（资格及资信证明部分）</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36"/>
          <w:szCs w:val="36"/>
          <w:u w:val="single"/>
        </w:rPr>
        <w:t>（填写正本或副本）</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bCs/>
          <w:sz w:val="31"/>
          <w:szCs w:val="31"/>
        </w:rPr>
        <w:t>项目名称：</w:t>
      </w:r>
      <w:r>
        <w:rPr>
          <w:rStyle w:val="16"/>
          <w:rFonts w:hint="eastAsia" w:ascii="宋体" w:hAnsi="宋体" w:eastAsia="宋体" w:cs="宋体"/>
          <w:b/>
          <w:bCs/>
          <w:sz w:val="31"/>
          <w:szCs w:val="31"/>
          <w:u w:val="single"/>
        </w:rPr>
        <w:t>（由投标人填写）</w:t>
      </w:r>
    </w:p>
    <w:p>
      <w:pPr>
        <w:pStyle w:val="13"/>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bCs/>
          <w:sz w:val="31"/>
          <w:szCs w:val="31"/>
        </w:rPr>
        <w:t>备案编号：</w:t>
      </w:r>
      <w:r>
        <w:rPr>
          <w:rStyle w:val="16"/>
          <w:rFonts w:hint="eastAsia" w:ascii="宋体" w:hAnsi="宋体" w:eastAsia="宋体" w:cs="宋体"/>
          <w:b/>
          <w:bCs/>
          <w:sz w:val="31"/>
          <w:szCs w:val="31"/>
          <w:u w:val="single"/>
        </w:rPr>
        <w:t>（由投标人填写）</w:t>
      </w:r>
    </w:p>
    <w:p>
      <w:pPr>
        <w:pStyle w:val="13"/>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bCs/>
          <w:sz w:val="31"/>
          <w:szCs w:val="31"/>
        </w:rPr>
        <w:t>项目编号：</w:t>
      </w:r>
      <w:r>
        <w:rPr>
          <w:rStyle w:val="16"/>
          <w:rFonts w:hint="eastAsia" w:ascii="宋体" w:hAnsi="宋体" w:eastAsia="宋体" w:cs="宋体"/>
          <w:b/>
          <w:bCs/>
          <w:sz w:val="31"/>
          <w:szCs w:val="31"/>
          <w:u w:val="single"/>
        </w:rPr>
        <w:t>（由投标人填写）</w:t>
      </w:r>
    </w:p>
    <w:p>
      <w:pPr>
        <w:pStyle w:val="13"/>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bCs/>
          <w:sz w:val="31"/>
          <w:szCs w:val="31"/>
        </w:rPr>
        <w:t>所投采购包：</w:t>
      </w:r>
      <w:r>
        <w:rPr>
          <w:rStyle w:val="16"/>
          <w:rFonts w:hint="eastAsia" w:ascii="宋体" w:hAnsi="宋体" w:eastAsia="宋体" w:cs="宋体"/>
          <w:b/>
          <w:bCs/>
          <w:sz w:val="31"/>
          <w:szCs w:val="31"/>
          <w:u w:val="single"/>
        </w:rPr>
        <w:t>（由投标人填写）</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pP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31"/>
          <w:szCs w:val="31"/>
        </w:rPr>
        <w:t>投标人：</w:t>
      </w:r>
      <w:r>
        <w:rPr>
          <w:rStyle w:val="16"/>
          <w:rFonts w:hint="eastAsia" w:ascii="宋体" w:hAnsi="宋体" w:eastAsia="宋体" w:cs="宋体"/>
          <w:b/>
          <w:bCs/>
          <w:sz w:val="31"/>
          <w:szCs w:val="31"/>
          <w:u w:val="single"/>
        </w:rPr>
        <w:t>（填写“全称”）</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31"/>
          <w:szCs w:val="31"/>
          <w:u w:val="single"/>
        </w:rPr>
        <w:t>（由投标人填写）</w:t>
      </w:r>
      <w:r>
        <w:rPr>
          <w:rStyle w:val="16"/>
          <w:rFonts w:hint="eastAsia" w:ascii="宋体" w:hAnsi="宋体" w:eastAsia="宋体" w:cs="宋体"/>
          <w:b/>
          <w:bCs/>
          <w:sz w:val="31"/>
          <w:szCs w:val="31"/>
        </w:rPr>
        <w:t>年</w:t>
      </w:r>
      <w:r>
        <w:rPr>
          <w:rStyle w:val="16"/>
          <w:rFonts w:hint="eastAsia" w:ascii="宋体" w:hAnsi="宋体" w:eastAsia="宋体" w:cs="宋体"/>
          <w:b/>
          <w:bCs/>
          <w:sz w:val="31"/>
          <w:szCs w:val="31"/>
          <w:u w:val="single"/>
        </w:rPr>
        <w:t>（由投标人填写）</w:t>
      </w:r>
      <w:r>
        <w:rPr>
          <w:rStyle w:val="16"/>
          <w:rFonts w:hint="eastAsia" w:ascii="宋体" w:hAnsi="宋体" w:eastAsia="宋体" w:cs="宋体"/>
          <w:b/>
          <w:bCs/>
          <w:sz w:val="31"/>
          <w:szCs w:val="31"/>
        </w:rPr>
        <w:t>月</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bCs/>
          <w:sz w:val="28"/>
          <w:szCs w:val="28"/>
        </w:rPr>
        <w:t>索引</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一、投标函</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二、投标人的资格及资信证明文件</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三、投标保证金</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资格及资信证明部分中不得出现报价部分的全部或部分的投标报价信息（或组成资料），否则</w:t>
      </w:r>
      <w:r>
        <w:rPr>
          <w:rStyle w:val="16"/>
          <w:rFonts w:hint="eastAsia" w:ascii="宋体" w:hAnsi="宋体" w:eastAsia="宋体" w:cs="宋体"/>
          <w:b/>
          <w:bCs/>
          <w:sz w:val="21"/>
          <w:szCs w:val="21"/>
        </w:rPr>
        <w:t>资格审查不合格</w:t>
      </w:r>
      <w:r>
        <w:rPr>
          <w:rFonts w:hint="eastAsia" w:ascii="宋体" w:hAnsi="宋体" w:eastAsia="宋体" w:cs="宋体"/>
          <w:sz w:val="21"/>
          <w:szCs w:val="21"/>
        </w:rPr>
        <w:t>。（联合体协议及分包意向协议中的比例规定，不适用本条款）</w:t>
      </w:r>
    </w:p>
    <w:p>
      <w:pPr>
        <w:pStyle w:val="13"/>
        <w:keepNext w:val="0"/>
        <w:keepLines w:val="0"/>
        <w:widowControl/>
        <w:suppressLineNumbers w:val="0"/>
        <w:spacing w:before="0" w:beforeAutospacing="0" w:after="150" w:afterAutospacing="0"/>
        <w:ind w:left="0" w:right="0"/>
      </w:pPr>
    </w:p>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bCs/>
          <w:sz w:val="21"/>
          <w:szCs w:val="21"/>
        </w:rPr>
        <w:t>一、投标函</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参加投标，并提交投标文件。我方提交的全部投标文件均由下述部分组成：</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（1）资格及资信证明部分</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①投标函</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②投标人的资格及资信证明文件</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③投标保证金</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（2）报价部分</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①开标一览表</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②投标分项报价表</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③招标文件规定的价格扣除证明材料（若有）</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④招标文件规定的加分证明材料（若有）</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（3）技术商务部分</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①标的说明一览表</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②技术和服务要求响应表</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③商务条件响应表</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④投标人提交的其他资料（若有）</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根据本函，本投标人代表宣布我方保证遵守招标文件的全部规定，同时：</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w:t>
      </w:r>
      <w:r>
        <w:rPr>
          <w:rStyle w:val="16"/>
          <w:rFonts w:hint="eastAsia" w:ascii="宋体" w:hAnsi="宋体" w:eastAsia="宋体" w:cs="宋体"/>
          <w:b/>
          <w:bCs/>
          <w:sz w:val="21"/>
          <w:szCs w:val="21"/>
        </w:rPr>
        <w:t>确认：</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1.1所投采购包的投标报价详见“开标一览表”及“投标分项报价表”。</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w:t>
      </w:r>
      <w:r>
        <w:rPr>
          <w:rStyle w:val="16"/>
          <w:rFonts w:hint="eastAsia" w:ascii="宋体" w:hAnsi="宋体" w:eastAsia="宋体" w:cs="宋体"/>
          <w:b/>
          <w:bCs/>
          <w:sz w:val="21"/>
          <w:szCs w:val="21"/>
        </w:rPr>
        <w:t>承诺及声明：</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16"/>
          <w:rFonts w:hint="eastAsia" w:ascii="宋体" w:hAnsi="宋体" w:eastAsia="宋体" w:cs="宋体"/>
          <w:b/>
          <w:bCs/>
          <w:sz w:val="21"/>
          <w:szCs w:val="21"/>
        </w:rPr>
        <w:t>投标无效。</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2.3我方提供的标的价格不高于同期市场价格，否则产生不利后果由我方承担责任。</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2.4投标保证金：若出现招标文件第三章规定的不予退还情形，同意贵单位不予退还。</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2.5投标有效期：按照招标文件第三章规定执行，并在招标文件第二章载明的期限内保持有效。</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2.6若中标，将按照招标文件、我方投标文件及政府采购合同履行责任和义务。</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r>
        <w:rPr>
          <w:rFonts w:hint="eastAsia" w:ascii="宋体" w:hAnsi="宋体" w:eastAsia="宋体" w:cs="宋体"/>
          <w:sz w:val="21"/>
          <w:szCs w:val="21"/>
        </w:rPr>
        <w:br w:type="textWrapping"/>
      </w:r>
      <w:r>
        <w:rPr>
          <w:rFonts w:hint="eastAsia" w:ascii="宋体" w:hAnsi="宋体" w:eastAsia="宋体" w:cs="宋体"/>
          <w:sz w:val="21"/>
          <w:szCs w:val="21"/>
        </w:rPr>
        <w:t>  2.8我方承诺投标文件所提供的全部资料真实可靠，并接受评标委员会、采购人、采购代理机构、监管部门进一步审查其中任何资料真实性的要求。</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2.9除招标文件另有规定外，对于贵单位按照下述联络方式发出的任何信息或通知，均视为我方已收悉前述信息或通知的全部内容：</w:t>
      </w:r>
      <w:r>
        <w:rPr>
          <w:rFonts w:hint="eastAsia" w:ascii="宋体" w:hAnsi="宋体" w:eastAsia="宋体" w:cs="宋体"/>
          <w:sz w:val="21"/>
          <w:szCs w:val="21"/>
        </w:rPr>
        <w:br w:type="textWrapping"/>
      </w:r>
      <w:r>
        <w:rPr>
          <w:rFonts w:hint="eastAsia" w:ascii="宋体" w:hAnsi="宋体" w:eastAsia="宋体" w:cs="宋体"/>
          <w:sz w:val="21"/>
          <w:szCs w:val="21"/>
        </w:rPr>
        <w:t>  </w:t>
      </w:r>
      <w:r>
        <w:rPr>
          <w:rFonts w:hint="eastAsia" w:ascii="宋体" w:hAnsi="宋体" w:eastAsia="宋体" w:cs="宋体"/>
          <w:sz w:val="21"/>
          <w:szCs w:val="21"/>
          <w:u w:val="none"/>
        </w:rPr>
        <w:t>通信地址：                                        </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邮编：                                           </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联系方法：（包括但不限于：联系人、联系电话、手机、传真、电子邮箱等）</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投标人：（全称并加盖单位公章）</w:t>
      </w:r>
      <w:r>
        <w:rPr>
          <w:rFonts w:hint="eastAsia" w:ascii="宋体" w:hAnsi="宋体" w:eastAsia="宋体" w:cs="宋体"/>
          <w:sz w:val="21"/>
          <w:szCs w:val="21"/>
        </w:rPr>
        <w:br w:type="textWrapping"/>
      </w:r>
      <w:r>
        <w:rPr>
          <w:rFonts w:hint="eastAsia" w:ascii="宋体" w:hAnsi="宋体" w:eastAsia="宋体" w:cs="宋体"/>
          <w:sz w:val="21"/>
          <w:szCs w:val="21"/>
        </w:rPr>
        <w:t>  </w:t>
      </w:r>
      <w:r>
        <w:rPr>
          <w:rFonts w:hint="eastAsia" w:ascii="宋体" w:hAnsi="宋体" w:eastAsia="宋体" w:cs="宋体"/>
          <w:sz w:val="21"/>
          <w:szCs w:val="21"/>
          <w:u w:val="none"/>
        </w:rPr>
        <w:t>日期：    年   月   日</w:t>
      </w:r>
    </w:p>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bCs/>
          <w:sz w:val="21"/>
          <w:szCs w:val="21"/>
        </w:rPr>
        <w:t>二、投标人的资格及资信证明文件</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21"/>
          <w:szCs w:val="21"/>
        </w:rPr>
        <w:t>二-1单位授权书（若有）</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投标人代表无转委权。特此授权。</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1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授权方</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附：单位负责人、投标人代表的身份证正反面复印件</w:t>
      </w:r>
    </w:p>
    <w:tbl>
      <w:tblPr>
        <w:tblStyle w:val="14"/>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21"/>
                <w:szCs w:val="21"/>
              </w:rPr>
              <w:t> </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21"/>
                <w:szCs w:val="21"/>
              </w:rPr>
              <w:t>要求：真实有效且内容完整、清晰、整洁。</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21"/>
                <w:szCs w:val="21"/>
              </w:rPr>
              <w:t> </w:t>
            </w:r>
          </w:p>
        </w:tc>
      </w:tr>
    </w:tbl>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1、企业（银行、保险、石油石化、电力、电信等行业除外）、事业单位和社会团体法人的“单位负责人”指</w:t>
      </w:r>
      <w:r>
        <w:rPr>
          <w:rStyle w:val="16"/>
          <w:rFonts w:hint="eastAsia" w:ascii="宋体" w:hAnsi="宋体" w:eastAsia="宋体" w:cs="宋体"/>
          <w:b/>
          <w:bCs/>
          <w:sz w:val="21"/>
          <w:szCs w:val="21"/>
        </w:rPr>
        <w:t>法定代表人</w:t>
      </w:r>
      <w:r>
        <w:rPr>
          <w:rFonts w:hint="eastAsia" w:ascii="宋体" w:hAnsi="宋体" w:eastAsia="宋体" w:cs="宋体"/>
          <w:sz w:val="21"/>
          <w:szCs w:val="21"/>
        </w:rPr>
        <w:t>，即与实际提交的“营业执照等证明文件”载明的一致。</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3"/>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p>
    <w:p>
      <w:pPr>
        <w:pStyle w:val="13"/>
        <w:keepNext w:val="0"/>
        <w:keepLines w:val="0"/>
        <w:widowControl/>
        <w:suppressLineNumbers w:val="0"/>
        <w:spacing w:before="0" w:beforeAutospacing="0" w:after="150" w:afterAutospacing="0"/>
        <w:ind w:left="0" w:right="0"/>
      </w:pP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bCs/>
          <w:sz w:val="21"/>
          <w:szCs w:val="21"/>
        </w:rPr>
        <w:t>二-2营业执照等证明文件</w:t>
      </w:r>
    </w:p>
    <w:p>
      <w:pPr>
        <w:pStyle w:val="1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）投标人为法人（包括企业、事业单位和社会团体）的</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）投标人为非法人（包括其他组织、自然人）的</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1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bCs/>
          <w:sz w:val="21"/>
          <w:szCs w:val="21"/>
        </w:rPr>
        <w:t>二-3财务状况报告（财务报告、或资信证明）</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）投标人提供财务报告的</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财务报告复印件，包括资产负债表、利润表、现金流量表、所有者权益变动表（若有）及其附注（若有）、会计师事务所营业执照和注册会计师资格证书，上述证明材料真实有效，否则我方负全部责任。</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财务报告复印件，包括资产负债表、收入支出表（或收入费用表）、财政补助收入支出表（若有）、会计师事务所营业执照和注册会计师资格证书，上述证明材料真实有效，否则我方负全部责任。</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□社会团体、民办非企适用：现附上我方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财务报告复印件，包括资产负债表、业务活动表、现金流量表、会计师事务所营业执照和注册会计师资格证书，上述证明材料真实有效，否则我方负全部责任。</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）投标人提供资信证明的</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1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2、投标人提供的财务报告复印件（成立年限按照投标截止时间推算）应符合下列规定：</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年及以上的投标人，提供经审计的招标文件规定的年度财务报告。</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13"/>
        <w:keepNext w:val="0"/>
        <w:keepLines w:val="0"/>
        <w:widowControl/>
        <w:suppressLineNumbers w:val="0"/>
        <w:spacing w:before="0" w:beforeAutospacing="0" w:after="150" w:afterAutospacing="0"/>
        <w:ind w:left="0" w:right="0"/>
      </w:pPr>
      <w:r>
        <w:rPr>
          <w:rStyle w:val="16"/>
          <w:rFonts w:hint="eastAsia" w:ascii="宋体" w:hAnsi="宋体" w:eastAsia="宋体" w:cs="宋体"/>
          <w:b/>
          <w:bCs/>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3"/>
        <w:keepNext w:val="0"/>
        <w:keepLines w:val="0"/>
        <w:widowControl/>
        <w:suppressLineNumbers w:val="0"/>
        <w:spacing w:before="0" w:beforeAutospacing="0" w:after="240" w:afterAutospacing="0"/>
        <w:ind w:left="0" w:right="0"/>
      </w:pPr>
    </w:p>
    <w:p>
      <w:pPr>
        <w:pStyle w:val="1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6"/>
          <w:rFonts w:hint="eastAsia" w:ascii="宋体" w:hAnsi="宋体" w:eastAsia="宋体" w:cs="宋体"/>
          <w:b/>
          <w:bCs/>
          <w:sz w:val="21"/>
          <w:szCs w:val="21"/>
        </w:rPr>
        <w:t>-4依法缴纳税收证明材料</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1、依法缴纳税收的投标人</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2、依法免税的投标人</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）现附上我方依法免税证明材料复印件，上述证明材料真实有效，否则我方负全部责任。</w:t>
      </w:r>
    </w:p>
    <w:p>
      <w:pPr>
        <w:pStyle w:val="1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2、投标人提供的税收凭据复印件应符合下列规定：</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2.2投标截止时间的当月成立且已依法缴纳税收的投标人，提供投标截止时间当月的税收凭据复印件。</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2.3投标截止时间的当月成立但因税务机关原因导致其尚未依法缴纳税收的投标人，提供依法缴纳税收承诺书（格式自拟），该承诺书视同税收凭据。</w:t>
      </w:r>
    </w:p>
    <w:p>
      <w:pPr>
        <w:pStyle w:val="13"/>
        <w:keepNext w:val="0"/>
        <w:keepLines w:val="0"/>
        <w:widowControl/>
        <w:suppressLineNumbers w:val="0"/>
        <w:spacing w:before="0" w:beforeAutospacing="0" w:after="150" w:afterAutospacing="0"/>
        <w:ind w:left="0" w:right="0"/>
      </w:pPr>
    </w:p>
    <w:p>
      <w:pPr>
        <w:pStyle w:val="1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bCs/>
          <w:sz w:val="21"/>
          <w:szCs w:val="21"/>
        </w:rPr>
        <w:t>二-5依法缴纳社会保障资金证明材料</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1、依法缴纳社会保障资金的投标人</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2、依法不需要缴纳社会保障资金的投标人</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1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2、投标人提供的社会保险凭据复印件应符合下列规定：</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社会保障资金管理机关原因导致其尚未依法缴纳社会保障资金的投标人，提供依法缴纳社会保障资金承诺书（格式自拟），该承诺书视同社会保险凭据。</w:t>
      </w:r>
    </w:p>
    <w:p>
      <w:pPr>
        <w:pStyle w:val="13"/>
        <w:keepNext w:val="0"/>
        <w:keepLines w:val="0"/>
        <w:widowControl/>
        <w:suppressLineNumbers w:val="0"/>
        <w:spacing w:before="0" w:beforeAutospacing="0" w:after="150" w:afterAutospacing="0"/>
        <w:ind w:left="0" w:right="0"/>
      </w:pPr>
    </w:p>
    <w:p>
      <w:pPr>
        <w:pStyle w:val="1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6"/>
          <w:rFonts w:hint="eastAsia" w:ascii="宋体" w:hAnsi="宋体" w:eastAsia="宋体" w:cs="宋体"/>
          <w:b/>
          <w:bCs/>
          <w:sz w:val="21"/>
          <w:szCs w:val="21"/>
        </w:rPr>
        <w:t>-6具备履行合同所必需设备和专业技术能力的声明函（若有）</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我方具备履行合同所必需的设备和专业技术能力，否则产生不利后果由我方承担责任。</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3、请投标人根据实际情况如实声明，否则</w:t>
      </w:r>
      <w:r>
        <w:rPr>
          <w:rStyle w:val="16"/>
          <w:rFonts w:hint="eastAsia" w:ascii="宋体" w:hAnsi="宋体" w:eastAsia="宋体" w:cs="宋体"/>
          <w:b/>
          <w:bCs/>
          <w:sz w:val="21"/>
          <w:szCs w:val="21"/>
        </w:rPr>
        <w:t>视为提供虚假材料。</w:t>
      </w:r>
    </w:p>
    <w:p>
      <w:pPr>
        <w:pStyle w:val="1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6"/>
          <w:rFonts w:hint="eastAsia" w:ascii="宋体" w:hAnsi="宋体" w:eastAsia="宋体" w:cs="宋体"/>
          <w:b/>
          <w:bCs/>
          <w:sz w:val="21"/>
          <w:szCs w:val="21"/>
        </w:rPr>
        <w:t>-7参加采购活动前三年内在经营活动中没有重大违法记录书面声明</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1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请投标人根据实际情况如实声明，否则</w:t>
      </w:r>
      <w:r>
        <w:rPr>
          <w:rStyle w:val="16"/>
          <w:rFonts w:hint="eastAsia" w:ascii="宋体" w:hAnsi="宋体" w:eastAsia="宋体" w:cs="宋体"/>
          <w:b/>
          <w:bCs/>
          <w:sz w:val="21"/>
          <w:szCs w:val="21"/>
        </w:rPr>
        <w:t>视为提供虚假材料。</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6"/>
          <w:rFonts w:hint="eastAsia" w:ascii="宋体" w:hAnsi="宋体" w:eastAsia="宋体" w:cs="宋体"/>
          <w:b/>
          <w:bCs/>
          <w:sz w:val="21"/>
          <w:szCs w:val="21"/>
        </w:rPr>
        <w:t>-8信用记录查询提示</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rPr>
        <w:t>  1、由资格审查小组通过网站查询并打印投标人的信用记录。</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3"/>
        <w:keepNext w:val="0"/>
        <w:keepLines w:val="0"/>
        <w:widowControl/>
        <w:suppressLineNumbers w:val="0"/>
        <w:spacing w:before="0" w:beforeAutospacing="0" w:after="150" w:afterAutospacing="0"/>
        <w:ind w:left="0" w:right="0"/>
      </w:pP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p>
    <w:p>
      <w:pPr>
        <w:pStyle w:val="5"/>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sz w:val="27"/>
          <w:szCs w:val="27"/>
        </w:rPr>
      </w:pPr>
      <w:r>
        <w:rPr>
          <w:rStyle w:val="16"/>
          <w:rFonts w:hint="eastAsia" w:ascii="宋体" w:hAnsi="宋体" w:eastAsia="宋体" w:cs="宋体"/>
          <w:b/>
          <w:bCs/>
          <w:sz w:val="27"/>
          <w:szCs w:val="27"/>
        </w:rPr>
        <w:t>二-9中小企业声明函</w:t>
      </w:r>
    </w:p>
    <w:p>
      <w:pPr>
        <w:pStyle w:val="13"/>
        <w:keepNext w:val="0"/>
        <w:keepLines w:val="0"/>
        <w:widowControl/>
        <w:suppressLineNumbers w:val="0"/>
        <w:spacing w:before="0" w:beforeAutospacing="0" w:after="240" w:afterAutospacing="0"/>
        <w:ind w:left="0" w:right="0"/>
        <w:jc w:val="center"/>
      </w:pPr>
      <w:r>
        <w:rPr>
          <w:rStyle w:val="16"/>
          <w:rFonts w:hint="eastAsia" w:ascii="宋体" w:hAnsi="宋体" w:eastAsia="宋体" w:cs="宋体"/>
          <w:b/>
          <w:bCs/>
          <w:sz w:val="21"/>
          <w:szCs w:val="21"/>
        </w:rPr>
        <w:t>（以资格条件落实中小企业扶持政策时适用，若有）</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21"/>
          <w:szCs w:val="21"/>
        </w:rPr>
        <w:t>中小企业声明函（货物）</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采购活动，提供的货物全部由符合政策要求的中小企业制造。相关企业（含联合体中的中小企业、签订分包意向协议的中小企业）的具体情况如下：</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 （采购文件中明确的所属行业 ）行业；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13"/>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本企业对上述声明内容的真实性负责。如有虚假，将依法承担相应责任。</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br w:type="textWrapping"/>
      </w:r>
      <w:r>
        <w:rPr>
          <w:rFonts w:hint="eastAsia" w:ascii="宋体" w:hAnsi="宋体" w:eastAsia="宋体" w:cs="宋体"/>
          <w:sz w:val="21"/>
          <w:szCs w:val="21"/>
        </w:rPr>
        <w:t>   企业名称（盖章）：</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日期：</w:t>
      </w:r>
    </w:p>
    <w:p>
      <w:pPr>
        <w:pStyle w:val="1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13"/>
        <w:keepNext w:val="0"/>
        <w:keepLines w:val="0"/>
        <w:widowControl/>
        <w:suppressLineNumbers w:val="0"/>
        <w:spacing w:before="75" w:beforeAutospacing="0" w:after="75" w:afterAutospacing="0"/>
        <w:ind w:left="0" w:right="0"/>
      </w:pPr>
      <w:r>
        <w:rPr>
          <w:rStyle w:val="16"/>
          <w:rFonts w:hint="eastAsia" w:ascii="宋体" w:hAnsi="宋体" w:eastAsia="宋体" w:cs="宋体"/>
          <w:b/>
          <w:bCs/>
          <w:sz w:val="21"/>
          <w:szCs w:val="21"/>
        </w:rPr>
        <w:t>※注意：</w:t>
      </w:r>
    </w:p>
    <w:p>
      <w:pPr>
        <w:pStyle w:val="13"/>
        <w:keepNext w:val="0"/>
        <w:keepLines w:val="0"/>
        <w:widowControl/>
        <w:suppressLineNumbers w:val="0"/>
        <w:spacing w:before="75" w:beforeAutospacing="0" w:after="75" w:afterAutospacing="0"/>
        <w:ind w:left="0" w:right="0" w:firstLine="420"/>
      </w:pPr>
      <w:r>
        <w:rPr>
          <w:rStyle w:val="16"/>
          <w:rFonts w:hint="eastAsia" w:ascii="宋体" w:hAnsi="宋体" w:eastAsia="宋体" w:cs="宋体"/>
          <w:b/>
          <w:bCs/>
          <w:sz w:val="21"/>
          <w:szCs w:val="21"/>
        </w:rPr>
        <w:t>1、从业人员、营业收入、资产总额填报上一年度数据，无上一年度数据的新成立企业可不填报。</w:t>
      </w:r>
    </w:p>
    <w:p>
      <w:pPr>
        <w:pStyle w:val="13"/>
        <w:keepNext w:val="0"/>
        <w:keepLines w:val="0"/>
        <w:widowControl/>
        <w:suppressLineNumbers w:val="0"/>
        <w:spacing w:before="75" w:beforeAutospacing="0" w:after="75" w:afterAutospacing="0"/>
        <w:ind w:left="0" w:right="0" w:firstLine="420"/>
      </w:pPr>
      <w:r>
        <w:rPr>
          <w:rStyle w:val="16"/>
          <w:rFonts w:hint="eastAsia" w:ascii="宋体" w:hAnsi="宋体" w:eastAsia="宋体" w:cs="宋体"/>
          <w:b/>
          <w:bCs/>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keepNext w:val="0"/>
        <w:keepLines w:val="0"/>
        <w:widowControl/>
        <w:suppressLineNumbers w:val="0"/>
        <w:spacing w:before="75" w:beforeAutospacing="0" w:after="75" w:afterAutospacing="0"/>
        <w:ind w:left="0" w:right="0" w:firstLine="420"/>
      </w:pPr>
      <w:r>
        <w:rPr>
          <w:rStyle w:val="16"/>
          <w:rFonts w:hint="eastAsia" w:ascii="宋体" w:hAnsi="宋体" w:eastAsia="宋体" w:cs="宋体"/>
          <w:b/>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keepNext w:val="0"/>
        <w:keepLines w:val="0"/>
        <w:widowControl/>
        <w:suppressLineNumbers w:val="0"/>
        <w:spacing w:before="0" w:beforeAutospacing="0" w:after="240" w:afterAutospacing="0"/>
        <w:ind w:left="0" w:right="0"/>
      </w:pPr>
    </w:p>
    <w:p>
      <w:pPr>
        <w:pStyle w:val="6"/>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sz w:val="22"/>
          <w:szCs w:val="22"/>
        </w:rPr>
      </w:pPr>
      <w:r>
        <w:rPr>
          <w:rStyle w:val="16"/>
          <w:rFonts w:hint="eastAsia" w:ascii="宋体" w:hAnsi="宋体" w:eastAsia="宋体" w:cs="宋体"/>
          <w:b/>
          <w:bCs/>
          <w:sz w:val="24"/>
          <w:szCs w:val="24"/>
        </w:rPr>
        <w:t>中小企业声明函（工程、服务）</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1. 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2.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本企业对上述声明内容的真实性负责。如有虚假，将依法承担相应责任。</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企业名称（盖章）：                                              日期：</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75" w:beforeAutospacing="0" w:after="75" w:afterAutospacing="0"/>
        <w:ind w:left="0" w:right="0"/>
      </w:pPr>
      <w:r>
        <w:rPr>
          <w:rStyle w:val="16"/>
          <w:rFonts w:hint="eastAsia" w:ascii="宋体" w:hAnsi="宋体" w:eastAsia="宋体" w:cs="宋体"/>
          <w:b/>
          <w:bCs/>
          <w:sz w:val="21"/>
          <w:szCs w:val="21"/>
        </w:rPr>
        <w:t>※注意：</w:t>
      </w:r>
    </w:p>
    <w:p>
      <w:pPr>
        <w:pStyle w:val="13"/>
        <w:keepNext w:val="0"/>
        <w:keepLines w:val="0"/>
        <w:widowControl/>
        <w:suppressLineNumbers w:val="0"/>
        <w:spacing w:before="75" w:beforeAutospacing="0" w:after="75" w:afterAutospacing="0"/>
        <w:ind w:left="0" w:right="0" w:firstLine="420"/>
      </w:pPr>
      <w:r>
        <w:rPr>
          <w:rStyle w:val="16"/>
          <w:rFonts w:hint="eastAsia" w:ascii="宋体" w:hAnsi="宋体" w:eastAsia="宋体" w:cs="宋体"/>
          <w:b/>
          <w:bCs/>
          <w:sz w:val="21"/>
          <w:szCs w:val="21"/>
        </w:rPr>
        <w:t>1、从业人员、营业收入、资产总额填报上一年度数据，无上一年度数据的新成立企业可不填报。</w:t>
      </w:r>
    </w:p>
    <w:p>
      <w:pPr>
        <w:pStyle w:val="13"/>
        <w:keepNext w:val="0"/>
        <w:keepLines w:val="0"/>
        <w:widowControl/>
        <w:suppressLineNumbers w:val="0"/>
        <w:spacing w:before="75" w:beforeAutospacing="0" w:after="75" w:afterAutospacing="0"/>
        <w:ind w:left="0" w:right="0" w:firstLine="420"/>
      </w:pPr>
      <w:r>
        <w:rPr>
          <w:rStyle w:val="16"/>
          <w:rFonts w:hint="eastAsia" w:ascii="宋体" w:hAnsi="宋体" w:eastAsia="宋体" w:cs="宋体"/>
          <w:b/>
          <w:bCs/>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6"/>
          <w:rFonts w:hint="eastAsia" w:ascii="宋体" w:hAnsi="宋体" w:eastAsia="宋体" w:cs="宋体"/>
          <w:b/>
          <w:bCs/>
          <w:sz w:val="21"/>
          <w:szCs w:val="21"/>
        </w:rPr>
        <w:br w:type="textWrapping"/>
      </w:r>
      <w:r>
        <w:rPr>
          <w:rStyle w:val="16"/>
          <w:rFonts w:hint="eastAsia" w:ascii="宋体" w:hAnsi="宋体" w:eastAsia="宋体" w:cs="宋体"/>
          <w:b/>
          <w:bCs/>
          <w:sz w:val="21"/>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6"/>
          <w:rFonts w:hint="default" w:ascii="Calibri" w:hAnsi="Calibri" w:cs="Calibri"/>
          <w:b/>
          <w:bCs/>
          <w:sz w:val="21"/>
          <w:szCs w:val="21"/>
        </w:rPr>
        <w:t>     </w:t>
      </w:r>
      <w:r>
        <w:rPr>
          <w:rFonts w:hint="default" w:ascii="Calibri" w:hAnsi="Calibri" w:cs="Calibri"/>
          <w:sz w:val="21"/>
          <w:szCs w:val="21"/>
        </w:rPr>
        <w:t>          </w:t>
      </w:r>
    </w:p>
    <w:p>
      <w:pPr>
        <w:pStyle w:val="13"/>
        <w:keepNext w:val="0"/>
        <w:keepLines w:val="0"/>
        <w:widowControl/>
        <w:suppressLineNumbers w:val="0"/>
        <w:spacing w:before="0" w:beforeAutospacing="0" w:after="240" w:afterAutospacing="0"/>
        <w:ind w:left="0" w:right="0"/>
      </w:pPr>
      <w:r>
        <w:rPr>
          <w:rFonts w:hint="eastAsia" w:ascii="宋体" w:hAnsi="宋体" w:eastAsia="宋体" w:cs="宋体"/>
          <w:sz w:val="21"/>
          <w:szCs w:val="21"/>
        </w:rPr>
        <w:br w:type="textWrapping"/>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附：</w:t>
      </w:r>
    </w:p>
    <w:p>
      <w:pPr>
        <w:pStyle w:val="13"/>
        <w:keepNext w:val="0"/>
        <w:keepLines w:val="0"/>
        <w:widowControl/>
        <w:suppressLineNumbers w:val="0"/>
        <w:spacing w:before="75" w:beforeAutospacing="0" w:after="75" w:afterAutospacing="0"/>
        <w:ind w:left="0" w:right="0"/>
        <w:jc w:val="center"/>
      </w:pPr>
      <w:r>
        <w:rPr>
          <w:rStyle w:val="16"/>
          <w:rFonts w:hint="eastAsia" w:ascii="宋体" w:hAnsi="宋体" w:eastAsia="宋体" w:cs="宋体"/>
          <w:b/>
          <w:bCs/>
        </w:rPr>
        <w:t>残疾人福利性单位声明函</w:t>
      </w:r>
    </w:p>
    <w:p>
      <w:pPr>
        <w:pStyle w:val="13"/>
        <w:keepNext w:val="0"/>
        <w:keepLines w:val="0"/>
        <w:widowControl/>
        <w:suppressLineNumbers w:val="0"/>
        <w:spacing w:before="75" w:beforeAutospacing="0" w:after="75" w:afterAutospacing="0"/>
        <w:ind w:left="0" w:right="0"/>
        <w:jc w:val="center"/>
      </w:pPr>
      <w:r>
        <w:rPr>
          <w:rStyle w:val="16"/>
          <w:rFonts w:hint="eastAsia" w:ascii="宋体" w:hAnsi="宋体" w:eastAsia="宋体" w:cs="宋体"/>
          <w:b/>
          <w:bCs/>
          <w:sz w:val="21"/>
          <w:szCs w:val="21"/>
        </w:rPr>
        <w:t>（以资格条件落实中小企业扶持政策时适用，若有）</w:t>
      </w:r>
    </w:p>
    <w:p>
      <w:pPr>
        <w:pStyle w:val="13"/>
        <w:keepNext w:val="0"/>
        <w:keepLines w:val="0"/>
        <w:widowControl/>
        <w:suppressLineNumbers w:val="0"/>
        <w:spacing w:before="75" w:beforeAutospacing="0" w:after="75" w:afterAutospacing="0"/>
        <w:ind w:left="0" w:right="0"/>
      </w:pPr>
      <w:r>
        <w:rPr>
          <w:rStyle w:val="16"/>
          <w:rFonts w:hint="eastAsia" w:ascii="宋体" w:hAnsi="宋体" w:eastAsia="宋体" w:cs="宋体"/>
          <w:b/>
          <w:bCs/>
          <w:sz w:val="21"/>
          <w:szCs w:val="21"/>
        </w:rPr>
        <w:t> </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）由本投标人承建的（填写“所投采购包、品目号”）工程</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）由本投标人承接的（填写“所投采购包、品目号”）服务；</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13"/>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2、若《残疾人福利性单位声明函》内容不真实，</w:t>
      </w:r>
      <w:r>
        <w:rPr>
          <w:rStyle w:val="16"/>
          <w:rFonts w:hint="eastAsia" w:ascii="宋体" w:hAnsi="宋体" w:eastAsia="宋体" w:cs="宋体"/>
          <w:b/>
          <w:bCs/>
          <w:sz w:val="21"/>
          <w:szCs w:val="21"/>
        </w:rPr>
        <w:t>视为提供虚假材料。</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3"/>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pPr>
        <w:pStyle w:val="13"/>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z w:val="21"/>
          <w:szCs w:val="21"/>
        </w:rPr>
        <w:t>附：                          </w:t>
      </w:r>
    </w:p>
    <w:p>
      <w:pPr>
        <w:pStyle w:val="13"/>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bCs/>
        </w:rPr>
        <w:t>监狱企业证明材料</w:t>
      </w:r>
    </w:p>
    <w:p>
      <w:pPr>
        <w:pStyle w:val="13"/>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bCs/>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color w:val="000000"/>
          <w:sz w:val="24"/>
          <w:szCs w:val="24"/>
          <w:shd w:val="clear" w:fill="FFFFFF"/>
        </w:rPr>
        <w:t>投标人为监狱企业，提供本单位制造的货物（承接的服务），并在投标文件中提供省级以上监狱管理局、戒毒管理局（含新疆生产建设兵团）出具的属于监狱企业的证明文件。</w:t>
      </w:r>
    </w:p>
    <w:p>
      <w:pPr>
        <w:pStyle w:val="13"/>
        <w:keepNext w:val="0"/>
        <w:keepLines w:val="0"/>
        <w:widowControl/>
        <w:suppressLineNumbers w:val="0"/>
        <w:spacing w:before="0" w:beforeAutospacing="0" w:after="240" w:afterAutospacing="0"/>
        <w:ind w:left="0" w:right="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16"/>
          <w:rFonts w:hint="eastAsia" w:ascii="宋体" w:hAnsi="宋体" w:eastAsia="宋体" w:cs="宋体"/>
          <w:b/>
          <w:bCs/>
          <w:sz w:val="21"/>
          <w:szCs w:val="21"/>
        </w:rPr>
        <w:t>二-10联合体协议（若有）</w:t>
      </w:r>
    </w:p>
    <w:p>
      <w:pPr>
        <w:pStyle w:val="13"/>
        <w:keepNext w:val="0"/>
        <w:keepLines w:val="0"/>
        <w:widowControl/>
        <w:suppressLineNumbers w:val="0"/>
        <w:spacing w:before="0" w:beforeAutospacing="0" w:after="150" w:afterAutospacing="0"/>
        <w:ind w:left="0" w:right="0"/>
        <w:jc w:val="center"/>
      </w:pP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一、联合体各方应承担的工作和义务具体如下：</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2、成员方：</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13"/>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w:t>
      </w:r>
      <w:r>
        <w:rPr>
          <w:rFonts w:hint="eastAsia" w:ascii="宋体" w:hAnsi="宋体" w:eastAsia="宋体" w:cs="宋体"/>
          <w:sz w:val="21"/>
          <w:szCs w:val="21"/>
        </w:rPr>
        <w:t>。</w:t>
      </w:r>
    </w:p>
    <w:p>
      <w:pPr>
        <w:pStyle w:val="13"/>
        <w:keepNext w:val="0"/>
        <w:keepLines w:val="0"/>
        <w:widowControl/>
        <w:suppressLineNumbers w:val="0"/>
        <w:spacing w:before="75" w:beforeAutospacing="0" w:after="75" w:afterAutospacing="0" w:line="293" w:lineRule="atLeast"/>
        <w:ind w:left="0" w:right="0" w:firstLine="435"/>
      </w:pPr>
      <w:r>
        <w:rPr>
          <w:rFonts w:hint="eastAsia" w:ascii="宋体" w:hAnsi="宋体" w:eastAsia="宋体" w:cs="宋体"/>
          <w:sz w:val="21"/>
          <w:szCs w:val="21"/>
        </w:rPr>
        <w:t>二、联合体各方的合同金额占比，具体如下：</w:t>
      </w:r>
    </w:p>
    <w:p>
      <w:pPr>
        <w:pStyle w:val="13"/>
        <w:keepNext w:val="0"/>
        <w:keepLines w:val="0"/>
        <w:widowControl/>
        <w:suppressLineNumbers w:val="0"/>
        <w:spacing w:before="0" w:beforeAutospacing="0" w:after="150" w:afterAutospacing="0" w:line="293" w:lineRule="atLeast"/>
        <w:ind w:left="0" w:right="0" w:firstLine="435"/>
      </w:pPr>
      <w:r>
        <w:rPr>
          <w:rFonts w:hint="eastAsia" w:ascii="宋体" w:hAnsi="宋体" w:eastAsia="宋体" w:cs="宋体"/>
          <w:sz w:val="21"/>
          <w:szCs w:val="21"/>
        </w:rPr>
        <w:t>1.牵头方（</w:t>
      </w:r>
      <w:r>
        <w:rPr>
          <w:rFonts w:hint="eastAsia" w:ascii="宋体" w:hAnsi="宋体" w:eastAsia="宋体" w:cs="宋体"/>
          <w:sz w:val="21"/>
          <w:szCs w:val="21"/>
          <w:u w:val="single"/>
        </w:rPr>
        <w:t>  全称 </w:t>
      </w:r>
      <w:r>
        <w:rPr>
          <w:rFonts w:hint="eastAsia" w:ascii="宋体" w:hAnsi="宋体" w:eastAsia="宋体" w:cs="宋体"/>
          <w:sz w:val="21"/>
          <w:szCs w:val="21"/>
        </w:rPr>
        <w:t>）的合同金额占合同总额的＿%；</w:t>
      </w:r>
    </w:p>
    <w:p>
      <w:pPr>
        <w:pStyle w:val="13"/>
        <w:keepNext w:val="0"/>
        <w:keepLines w:val="0"/>
        <w:widowControl/>
        <w:suppressLineNumbers w:val="0"/>
        <w:spacing w:before="0" w:beforeAutospacing="0" w:after="150" w:afterAutospacing="0" w:line="293" w:lineRule="atLeast"/>
        <w:ind w:left="0" w:right="0" w:firstLine="435"/>
      </w:pPr>
      <w:r>
        <w:rPr>
          <w:rFonts w:hint="eastAsia" w:ascii="宋体" w:hAnsi="宋体" w:eastAsia="宋体" w:cs="宋体"/>
          <w:sz w:val="21"/>
          <w:szCs w:val="21"/>
        </w:rPr>
        <w:t>2.成员方：</w:t>
      </w:r>
    </w:p>
    <w:p>
      <w:pPr>
        <w:pStyle w:val="13"/>
        <w:keepNext w:val="0"/>
        <w:keepLines w:val="0"/>
        <w:widowControl/>
        <w:suppressLineNumbers w:val="0"/>
        <w:spacing w:before="0" w:beforeAutospacing="0" w:after="150" w:afterAutospacing="0" w:line="293" w:lineRule="atLeast"/>
        <w:ind w:left="0" w:right="0" w:firstLine="435"/>
      </w:pPr>
      <w:r>
        <w:rPr>
          <w:rFonts w:hint="eastAsia" w:ascii="宋体" w:hAnsi="宋体" w:eastAsia="宋体" w:cs="宋体"/>
          <w:sz w:val="21"/>
          <w:szCs w:val="21"/>
        </w:rPr>
        <w:t>2.1（</w:t>
      </w:r>
      <w:r>
        <w:rPr>
          <w:rFonts w:hint="eastAsia" w:ascii="宋体" w:hAnsi="宋体" w:eastAsia="宋体" w:cs="宋体"/>
          <w:sz w:val="21"/>
          <w:szCs w:val="21"/>
          <w:u w:val="single"/>
        </w:rPr>
        <w:t> 成员1的全称 </w:t>
      </w:r>
      <w:r>
        <w:rPr>
          <w:rFonts w:hint="eastAsia" w:ascii="宋体" w:hAnsi="宋体" w:eastAsia="宋体" w:cs="宋体"/>
          <w:sz w:val="21"/>
          <w:szCs w:val="21"/>
        </w:rPr>
        <w:t>）的合同金额占合同总额的＿%；</w:t>
      </w:r>
    </w:p>
    <w:p>
      <w:pPr>
        <w:pStyle w:val="13"/>
        <w:keepNext w:val="0"/>
        <w:keepLines w:val="0"/>
        <w:widowControl/>
        <w:suppressLineNumbers w:val="0"/>
        <w:spacing w:before="75" w:beforeAutospacing="0" w:after="75" w:afterAutospacing="0" w:line="293" w:lineRule="atLeast"/>
        <w:ind w:left="0" w:right="0" w:firstLine="435"/>
      </w:pPr>
      <w:r>
        <w:rPr>
          <w:rFonts w:hint="eastAsia" w:ascii="宋体" w:hAnsi="宋体" w:eastAsia="宋体" w:cs="宋体"/>
          <w:sz w:val="21"/>
          <w:szCs w:val="21"/>
        </w:rPr>
        <w:t>……。</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三、联合体各方约定：</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3、</w:t>
      </w:r>
      <w:r>
        <w:rPr>
          <w:rFonts w:hint="eastAsia" w:ascii="宋体" w:hAnsi="宋体" w:eastAsia="宋体" w:cs="宋体"/>
          <w:i w:val="0"/>
          <w:iCs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000000"/>
          <w:spacing w:val="0"/>
          <w:sz w:val="21"/>
          <w:szCs w:val="21"/>
        </w:rPr>
        <w:t>的条件参与商务部分的评标。</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四、若中标，牵头方将代表联合体与采购人就合同签订事宜进行协商；若协商一致，则联合体各方将共同与采购人签订政府采购合同，并就政府采购合同约定的事项对采购人承担连带责任。</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五、本协议自签署之日起生效，政府采购合同履行完毕后自动失效。</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六、本协议一式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1、招标文件接受联合体投标且投标人为联合体的，投标人应提供本协议；否则无须提供。</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2、本协议由委托代理人签字或盖章的，应按照本章载明的格式提供“单位授权书”。</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3、在以联合体形式落实中小企业预留份额项目中，投标人除了要提供《中小企业声明函》，还需提供本协议。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0" w:afterAutospacing="0" w:line="17" w:lineRule="atLeast"/>
        <w:jc w:val="center"/>
        <w:rPr>
          <w:rFonts w:hint="default" w:ascii="Helvetica" w:hAnsi="Helvetica" w:eastAsia="Helvetica" w:cs="Helvetica"/>
          <w:b w:val="0"/>
          <w:bCs w:val="0"/>
          <w:sz w:val="27"/>
          <w:szCs w:val="27"/>
        </w:rPr>
      </w:pPr>
      <w:r>
        <w:rPr>
          <w:rStyle w:val="16"/>
          <w:rFonts w:hint="eastAsia" w:ascii="宋体" w:hAnsi="宋体" w:eastAsia="宋体" w:cs="宋体"/>
          <w:b/>
          <w:bCs/>
          <w:sz w:val="27"/>
          <w:szCs w:val="27"/>
        </w:rPr>
        <w:t>二-11分包意向协议（若有）</w:t>
      </w:r>
    </w:p>
    <w:p>
      <w:pPr>
        <w:pStyle w:val="13"/>
        <w:keepNext w:val="0"/>
        <w:keepLines w:val="0"/>
        <w:widowControl/>
        <w:suppressLineNumbers w:val="0"/>
        <w:spacing w:before="0" w:beforeAutospacing="0" w:after="150" w:afterAutospacing="0" w:line="435" w:lineRule="atLeast"/>
        <w:ind w:left="0" w:right="0"/>
      </w:pPr>
      <w:r>
        <w:rPr>
          <w:rFonts w:hint="eastAsia" w:ascii="宋体" w:hAnsi="宋体" w:eastAsia="宋体" w:cs="宋体"/>
          <w:sz w:val="21"/>
          <w:szCs w:val="21"/>
        </w:rPr>
        <w:t>甲方（总包方）：</w:t>
      </w:r>
      <w:r>
        <w:rPr>
          <w:rFonts w:hint="eastAsia" w:ascii="宋体" w:hAnsi="宋体" w:eastAsia="宋体" w:cs="宋体"/>
          <w:sz w:val="21"/>
          <w:szCs w:val="21"/>
          <w:u w:val="single"/>
        </w:rPr>
        <w:t>                          　　　     </w:t>
      </w:r>
      <w:r>
        <w:rPr>
          <w:u w:val="single"/>
        </w:rPr>
        <w:t>　</w:t>
      </w:r>
      <w:r>
        <w:rPr>
          <w:rFonts w:hint="eastAsia" w:ascii="宋体" w:hAnsi="宋体" w:eastAsia="宋体" w:cs="宋体"/>
          <w:sz w:val="21"/>
          <w:szCs w:val="21"/>
        </w:rPr>
        <w:t>（即本项目的投标人）</w:t>
      </w:r>
    </w:p>
    <w:p>
      <w:pPr>
        <w:pStyle w:val="13"/>
        <w:keepNext w:val="0"/>
        <w:keepLines w:val="0"/>
        <w:widowControl/>
        <w:suppressLineNumbers w:val="0"/>
        <w:spacing w:before="75" w:beforeAutospacing="0" w:after="75" w:afterAutospacing="0" w:line="293" w:lineRule="atLeast"/>
        <w:ind w:left="0" w:right="0"/>
      </w:pPr>
      <w:r>
        <w:rPr>
          <w:rFonts w:hint="eastAsia" w:ascii="宋体" w:hAnsi="宋体" w:eastAsia="宋体" w:cs="宋体"/>
          <w:sz w:val="21"/>
          <w:szCs w:val="21"/>
        </w:rPr>
        <w:t>乙方（分包方）：</w:t>
      </w:r>
      <w:r>
        <w:rPr>
          <w:rFonts w:hint="eastAsia" w:ascii="宋体" w:hAnsi="宋体" w:eastAsia="宋体" w:cs="宋体"/>
          <w:sz w:val="21"/>
          <w:szCs w:val="21"/>
          <w:u w:val="single"/>
        </w:rPr>
        <w:t>                     　　　　　　　    </w:t>
      </w:r>
    </w:p>
    <w:p>
      <w:pPr>
        <w:pStyle w:val="13"/>
        <w:keepNext w:val="0"/>
        <w:keepLines w:val="0"/>
        <w:widowControl/>
        <w:suppressLineNumbers w:val="0"/>
        <w:spacing w:before="75" w:beforeAutospacing="0" w:after="75" w:afterAutospacing="0" w:line="293" w:lineRule="atLeast"/>
        <w:ind w:left="0" w:right="0" w:firstLine="435"/>
      </w:pPr>
      <w:r>
        <w:rPr>
          <w:rFonts w:hint="eastAsia" w:ascii="宋体" w:hAnsi="宋体" w:eastAsia="宋体" w:cs="宋体"/>
          <w:sz w:val="21"/>
          <w:szCs w:val="21"/>
        </w:rPr>
        <w:t>兹有甲方参加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项目（项目编号：</w:t>
      </w:r>
      <w:r>
        <w:rPr>
          <w:rFonts w:hint="default" w:ascii="Calibri" w:hAnsi="Calibri" w:cs="Calibri"/>
          <w:sz w:val="21"/>
          <w:szCs w:val="21"/>
          <w:u w:val="single"/>
        </w:rPr>
        <w:t>         </w:t>
      </w:r>
      <w:r>
        <w:rPr>
          <w:rFonts w:hint="eastAsia" w:ascii="宋体" w:hAnsi="宋体" w:eastAsia="宋体" w:cs="宋体"/>
          <w:sz w:val="21"/>
          <w:szCs w:val="21"/>
        </w:rPr>
        <w:t>）的政府采购活动。甲方期望将采购项目的部分采购标的分包给乙方完成，而乙方保证能够向甲方提供本协议项下的采购标的，甲、乙双方就合同分包的有关事宜达成下列协议：</w:t>
      </w:r>
    </w:p>
    <w:p>
      <w:pPr>
        <w:pStyle w:val="13"/>
        <w:keepNext w:val="0"/>
        <w:keepLines w:val="0"/>
        <w:widowControl/>
        <w:suppressLineNumbers w:val="0"/>
        <w:spacing w:before="0" w:beforeAutospacing="0" w:after="0" w:afterAutospacing="0" w:line="293" w:lineRule="atLeast"/>
        <w:ind w:left="0" w:right="0" w:firstLine="480"/>
      </w:pPr>
      <w:r>
        <w:rPr>
          <w:rStyle w:val="16"/>
          <w:rFonts w:hint="eastAsia" w:ascii="宋体" w:hAnsi="宋体" w:eastAsia="宋体" w:cs="宋体"/>
          <w:b/>
          <w:bCs/>
          <w:sz w:val="21"/>
          <w:szCs w:val="21"/>
        </w:rPr>
        <w:t>一、分包标的</w:t>
      </w:r>
    </w:p>
    <w:p>
      <w:pPr>
        <w:pStyle w:val="13"/>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sz w:val="21"/>
          <w:szCs w:val="21"/>
          <w:u w:val="single"/>
        </w:rPr>
        <w:t>（根据双方的意向填写，可以是表格或文字描述）</w:t>
      </w:r>
      <w:r>
        <w:rPr>
          <w:rFonts w:hint="eastAsia" w:ascii="宋体" w:hAnsi="宋体" w:eastAsia="宋体" w:cs="宋体"/>
          <w:sz w:val="21"/>
          <w:szCs w:val="21"/>
        </w:rPr>
        <w:t>。</w:t>
      </w:r>
    </w:p>
    <w:p>
      <w:pPr>
        <w:pStyle w:val="13"/>
        <w:keepNext w:val="0"/>
        <w:keepLines w:val="0"/>
        <w:widowControl/>
        <w:suppressLineNumbers w:val="0"/>
        <w:spacing w:before="0" w:beforeAutospacing="0" w:after="0" w:afterAutospacing="0" w:line="293" w:lineRule="atLeast"/>
        <w:ind w:left="0" w:right="0" w:firstLine="480"/>
      </w:pPr>
      <w:r>
        <w:rPr>
          <w:rStyle w:val="16"/>
          <w:rFonts w:hint="eastAsia" w:ascii="宋体" w:hAnsi="宋体" w:eastAsia="宋体" w:cs="宋体"/>
          <w:b/>
          <w:bCs/>
          <w:sz w:val="21"/>
          <w:szCs w:val="21"/>
        </w:rPr>
        <w:t>二、分包合同金额占比</w:t>
      </w:r>
    </w:p>
    <w:p>
      <w:pPr>
        <w:pStyle w:val="13"/>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sz w:val="21"/>
          <w:szCs w:val="21"/>
        </w:rPr>
        <w:t>分包合同价占投标总价的比例：　　%</w:t>
      </w:r>
    </w:p>
    <w:p>
      <w:pPr>
        <w:pStyle w:val="13"/>
        <w:keepNext w:val="0"/>
        <w:keepLines w:val="0"/>
        <w:widowControl/>
        <w:suppressLineNumbers w:val="0"/>
        <w:spacing w:before="0" w:beforeAutospacing="0" w:after="0" w:afterAutospacing="0" w:line="293" w:lineRule="atLeast"/>
        <w:ind w:left="0" w:right="0" w:firstLine="480"/>
      </w:pPr>
      <w:r>
        <w:rPr>
          <w:rStyle w:val="16"/>
          <w:rFonts w:hint="eastAsia" w:ascii="宋体" w:hAnsi="宋体" w:eastAsia="宋体" w:cs="宋体"/>
          <w:b/>
          <w:bCs/>
          <w:sz w:val="21"/>
          <w:szCs w:val="21"/>
        </w:rPr>
        <w:t>三、其他条款</w:t>
      </w:r>
    </w:p>
    <w:p>
      <w:pPr>
        <w:pStyle w:val="13"/>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13"/>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sz w:val="21"/>
          <w:szCs w:val="21"/>
        </w:rPr>
        <w:t> </w:t>
      </w:r>
    </w:p>
    <w:tbl>
      <w:tblPr>
        <w:tblStyle w:val="14"/>
        <w:tblW w:w="831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245"/>
        <w:gridCol w:w="40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甲方：</w:t>
            </w:r>
          </w:p>
        </w:tc>
        <w:tc>
          <w:tcPr>
            <w:tcW w:w="4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乙方：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住所：</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住所：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联系方法：</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联系方法：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开户银行：</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开户银行：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账号：</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账号：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31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13"/>
              <w:keepNext w:val="0"/>
              <w:keepLines w:val="0"/>
              <w:widowControl/>
              <w:suppressLineNumbers w:val="0"/>
              <w:spacing w:before="150" w:beforeAutospacing="0" w:after="0" w:afterAutospacing="0"/>
              <w:ind w:left="3045" w:right="0"/>
            </w:pPr>
            <w:r>
              <w:rPr>
                <w:rFonts w:hint="eastAsia" w:ascii="宋体" w:hAnsi="宋体" w:eastAsia="宋体" w:cs="宋体"/>
                <w:sz w:val="21"/>
                <w:szCs w:val="21"/>
              </w:rPr>
              <w:t>签订地点：</w:t>
            </w:r>
            <w:r>
              <w:rPr>
                <w:rFonts w:hint="default" w:ascii="Calibri" w:hAnsi="Calibri" w:cs="Calibri"/>
                <w:sz w:val="21"/>
                <w:szCs w:val="21"/>
                <w:u w:val="single"/>
              </w:rPr>
              <w:t>                </w:t>
            </w:r>
          </w:p>
          <w:p>
            <w:pPr>
              <w:pStyle w:val="13"/>
              <w:keepNext w:val="0"/>
              <w:keepLines w:val="0"/>
              <w:widowControl/>
              <w:suppressLineNumbers w:val="0"/>
              <w:spacing w:before="0" w:beforeAutospacing="0" w:after="0" w:afterAutospacing="0" w:line="293" w:lineRule="atLeast"/>
              <w:ind w:left="3045" w:right="0"/>
            </w:pPr>
            <w:r>
              <w:rPr>
                <w:rFonts w:hint="eastAsia" w:ascii="宋体" w:hAnsi="宋体" w:eastAsia="宋体" w:cs="宋体"/>
                <w:sz w:val="21"/>
                <w:szCs w:val="21"/>
              </w:rPr>
              <w:t>签订日期：</w:t>
            </w:r>
            <w:r>
              <w:rPr>
                <w:rFonts w:hint="default" w:ascii="Calibri" w:hAnsi="Calibri" w:cs="Calibri"/>
                <w:sz w:val="21"/>
                <w:szCs w:val="21"/>
              </w:rPr>
              <w:t>    </w:t>
            </w:r>
            <w:r>
              <w:rPr>
                <w:rFonts w:hint="eastAsia" w:ascii="宋体" w:hAnsi="宋体" w:eastAsia="宋体" w:cs="宋体"/>
                <w:sz w:val="21"/>
                <w:szCs w:val="21"/>
              </w:rPr>
              <w:t>年</w:t>
            </w:r>
            <w:r>
              <w:rPr>
                <w:rFonts w:hint="default" w:ascii="Calibri" w:hAnsi="Calibri" w:cs="Calibri"/>
                <w:sz w:val="21"/>
                <w:szCs w:val="21"/>
              </w:rPr>
              <w:t>   </w:t>
            </w:r>
            <w:r>
              <w:rPr>
                <w:rFonts w:hint="eastAsia" w:ascii="宋体" w:hAnsi="宋体" w:eastAsia="宋体" w:cs="宋体"/>
                <w:sz w:val="21"/>
                <w:szCs w:val="21"/>
              </w:rPr>
              <w:t>月</w:t>
            </w:r>
            <w:r>
              <w:rPr>
                <w:rFonts w:hint="default" w:ascii="Calibri" w:hAnsi="Calibri" w:cs="Calibri"/>
                <w:sz w:val="21"/>
                <w:szCs w:val="21"/>
              </w:rPr>
              <w:t>   </w:t>
            </w:r>
            <w:r>
              <w:rPr>
                <w:rFonts w:hint="eastAsia" w:ascii="宋体" w:hAnsi="宋体" w:eastAsia="宋体" w:cs="宋体"/>
                <w:sz w:val="21"/>
                <w:szCs w:val="21"/>
              </w:rPr>
              <w:t>日</w:t>
            </w:r>
          </w:p>
        </w:tc>
      </w:tr>
    </w:tbl>
    <w:p>
      <w:pPr>
        <w:pStyle w:val="13"/>
        <w:keepNext w:val="0"/>
        <w:keepLines w:val="0"/>
        <w:widowControl/>
        <w:suppressLineNumbers w:val="0"/>
        <w:spacing w:before="75" w:beforeAutospacing="0" w:after="75" w:afterAutospacing="0"/>
        <w:ind w:left="0" w:right="0"/>
      </w:pPr>
      <w:r>
        <w:rPr>
          <w:rStyle w:val="16"/>
          <w:rFonts w:hint="eastAsia" w:ascii="宋体" w:hAnsi="宋体" w:eastAsia="宋体" w:cs="宋体"/>
          <w:b/>
          <w:bCs/>
          <w:sz w:val="21"/>
          <w:szCs w:val="21"/>
        </w:rPr>
        <w:t>※注意：</w:t>
      </w:r>
    </w:p>
    <w:p>
      <w:pPr>
        <w:pStyle w:val="13"/>
        <w:keepNext w:val="0"/>
        <w:keepLines w:val="0"/>
        <w:widowControl/>
        <w:suppressLineNumbers w:val="0"/>
        <w:spacing w:before="0" w:beforeAutospacing="0" w:after="150" w:afterAutospacing="0" w:line="293" w:lineRule="atLeast"/>
        <w:ind w:left="0" w:right="0" w:firstLine="435"/>
      </w:pPr>
      <w:r>
        <w:rPr>
          <w:rStyle w:val="16"/>
          <w:rFonts w:hint="eastAsia" w:ascii="宋体" w:hAnsi="宋体" w:eastAsia="宋体" w:cs="宋体"/>
          <w:b/>
          <w:bCs/>
          <w:sz w:val="21"/>
          <w:szCs w:val="21"/>
        </w:rPr>
        <w:t>1.招标文件接受合同分包且投标人拟将合同分包的，应提供本协议；否则无须提供。</w:t>
      </w:r>
    </w:p>
    <w:p>
      <w:pPr>
        <w:pStyle w:val="13"/>
        <w:keepNext w:val="0"/>
        <w:keepLines w:val="0"/>
        <w:widowControl/>
        <w:suppressLineNumbers w:val="0"/>
        <w:spacing w:before="0" w:beforeAutospacing="0" w:after="150" w:afterAutospacing="0" w:line="293" w:lineRule="atLeast"/>
        <w:ind w:left="0" w:right="0" w:firstLine="435"/>
      </w:pPr>
      <w:r>
        <w:rPr>
          <w:rStyle w:val="16"/>
          <w:rFonts w:hint="eastAsia" w:ascii="宋体" w:hAnsi="宋体" w:eastAsia="宋体" w:cs="宋体"/>
          <w:b/>
          <w:bCs/>
          <w:sz w:val="21"/>
          <w:szCs w:val="21"/>
        </w:rPr>
        <w:t>2.本协议由委托代理人签字或盖章的，应按照本章载明的格式提供“单位授权书”。</w:t>
      </w:r>
    </w:p>
    <w:p>
      <w:pPr>
        <w:pStyle w:val="13"/>
        <w:keepNext w:val="0"/>
        <w:keepLines w:val="0"/>
        <w:widowControl/>
        <w:suppressLineNumbers w:val="0"/>
        <w:spacing w:before="0" w:beforeAutospacing="0" w:after="150" w:afterAutospacing="0" w:line="293" w:lineRule="atLeast"/>
        <w:ind w:left="0" w:right="0" w:firstLine="435"/>
      </w:pPr>
      <w:r>
        <w:rPr>
          <w:rStyle w:val="16"/>
          <w:rFonts w:hint="eastAsia" w:ascii="宋体" w:hAnsi="宋体" w:eastAsia="宋体" w:cs="宋体"/>
          <w:b/>
          <w:bCs/>
          <w:sz w:val="21"/>
          <w:szCs w:val="21"/>
        </w:rPr>
        <w:t>3.在以合同分包形式落实中小企业预留份额项目中，投标人除了要提供《中小企业声明函》，还需提供本协议。 </w:t>
      </w:r>
    </w:p>
    <w:p>
      <w:pPr>
        <w:pStyle w:val="13"/>
        <w:keepNext w:val="0"/>
        <w:keepLines w:val="0"/>
        <w:widowControl/>
        <w:suppressLineNumbers w:val="0"/>
        <w:spacing w:before="0" w:beforeAutospacing="0" w:after="150" w:afterAutospacing="0"/>
        <w:ind w:left="0" w:right="0"/>
      </w:pPr>
    </w:p>
    <w:p>
      <w:pPr>
        <w:pStyle w:val="13"/>
        <w:keepNext w:val="0"/>
        <w:keepLines w:val="0"/>
        <w:widowControl/>
        <w:suppressLineNumbers w:val="0"/>
        <w:spacing w:before="0" w:beforeAutospacing="0" w:after="240" w:afterAutospacing="0"/>
        <w:ind w:left="0" w:right="0"/>
      </w:pP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16"/>
          <w:rFonts w:hint="eastAsia" w:ascii="宋体" w:hAnsi="宋体" w:eastAsia="宋体" w:cs="宋体"/>
          <w:b/>
          <w:bCs/>
          <w:sz w:val="21"/>
          <w:szCs w:val="21"/>
        </w:rPr>
        <w:t>二-12其他资格证明文件（若有）</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16"/>
          <w:rFonts w:hint="eastAsia" w:ascii="宋体" w:hAnsi="宋体" w:eastAsia="宋体" w:cs="宋体"/>
          <w:b/>
          <w:bCs/>
          <w:sz w:val="21"/>
          <w:szCs w:val="21"/>
        </w:rPr>
        <w:t>-12-①具备履行合同所必需设备和专业技术能力专项证明材料（若有）</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1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2、投标人提供的相应证明材料复印件均应符合：内容完整、清晰、整洁，并由投标人加盖其单位公章。</w:t>
      </w:r>
    </w:p>
    <w:p>
      <w:pPr>
        <w:pStyle w:val="1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3"/>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bCs/>
          <w:sz w:val="21"/>
          <w:szCs w:val="21"/>
        </w:rPr>
        <w:t>二-12-②招标文件规定的其他资格证明文件（若有）</w:t>
      </w:r>
    </w:p>
    <w:p>
      <w:pPr>
        <w:pStyle w:val="13"/>
        <w:keepNext w:val="0"/>
        <w:keepLines w:val="0"/>
        <w:widowControl/>
        <w:suppressLineNumbers w:val="0"/>
        <w:spacing w:before="0" w:beforeAutospacing="0" w:after="150" w:afterAutospacing="0"/>
        <w:ind w:left="0" w:right="0"/>
      </w:pPr>
      <w:r>
        <w:rPr>
          <w:rStyle w:val="16"/>
          <w:rFonts w:hint="eastAsia" w:ascii="宋体" w:hAnsi="宋体" w:eastAsia="宋体" w:cs="宋体"/>
          <w:b/>
          <w:bCs/>
          <w:sz w:val="21"/>
          <w:szCs w:val="21"/>
        </w:rPr>
        <w:t> </w:t>
      </w:r>
    </w:p>
    <w:p>
      <w:pPr>
        <w:pStyle w:val="13"/>
        <w:keepNext w:val="0"/>
        <w:keepLines w:val="0"/>
        <w:widowControl/>
        <w:suppressLineNumbers w:val="0"/>
        <w:spacing w:before="0" w:beforeAutospacing="0" w:after="150" w:afterAutospacing="0"/>
        <w:ind w:left="0" w:right="0"/>
      </w:pPr>
      <w:r>
        <w:rPr>
          <w:rStyle w:val="16"/>
          <w:rFonts w:hint="eastAsia" w:ascii="宋体" w:hAnsi="宋体" w:eastAsia="宋体" w:cs="宋体"/>
          <w:b/>
          <w:bCs/>
          <w:sz w:val="21"/>
          <w:szCs w:val="21"/>
        </w:rPr>
        <w:t> </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13"/>
        <w:keepNext w:val="0"/>
        <w:keepLines w:val="0"/>
        <w:widowControl/>
        <w:suppressLineNumbers w:val="0"/>
        <w:spacing w:before="0" w:beforeAutospacing="0" w:after="150" w:afterAutospacing="0"/>
        <w:ind w:left="0" w:right="0"/>
      </w:pPr>
      <w:r>
        <w:rPr>
          <w:rStyle w:val="16"/>
          <w:rFonts w:hint="eastAsia" w:ascii="宋体" w:hAnsi="宋体" w:eastAsia="宋体" w:cs="宋体"/>
          <w:b/>
          <w:bCs/>
          <w:sz w:val="21"/>
          <w:szCs w:val="21"/>
        </w:rPr>
        <w:t> </w:t>
      </w:r>
    </w:p>
    <w:p>
      <w:pPr>
        <w:pStyle w:val="13"/>
        <w:keepNext w:val="0"/>
        <w:keepLines w:val="0"/>
        <w:widowControl/>
        <w:suppressLineNumbers w:val="0"/>
        <w:spacing w:before="0" w:beforeAutospacing="0" w:after="150" w:afterAutospacing="0"/>
        <w:ind w:left="0" w:right="0"/>
      </w:pPr>
      <w:r>
        <w:rPr>
          <w:rStyle w:val="16"/>
          <w:rFonts w:hint="eastAsia" w:ascii="宋体" w:hAnsi="宋体" w:eastAsia="宋体" w:cs="宋体"/>
          <w:b/>
          <w:bCs/>
          <w:sz w:val="21"/>
          <w:szCs w:val="21"/>
        </w:rPr>
        <w:t> </w:t>
      </w:r>
    </w:p>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16"/>
          <w:rFonts w:hint="eastAsia" w:ascii="宋体" w:hAnsi="宋体" w:eastAsia="宋体" w:cs="宋体"/>
          <w:b/>
          <w:bCs/>
          <w:sz w:val="21"/>
          <w:szCs w:val="21"/>
        </w:rPr>
        <w:t>、投标保证金</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1、在此项下提交的</w:t>
      </w:r>
      <w:r>
        <w:rPr>
          <w:rStyle w:val="16"/>
          <w:rFonts w:hint="eastAsia" w:ascii="宋体" w:hAnsi="宋体" w:eastAsia="宋体" w:cs="宋体"/>
          <w:b/>
          <w:bCs/>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2、投标保证金是否已提交的认定按照招标文件第三章规定执行。</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28"/>
          <w:szCs w:val="28"/>
        </w:rPr>
        <w:t>封面格式</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48"/>
          <w:szCs w:val="48"/>
        </w:rPr>
        <w:t>福建省政府采购投标文件</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48"/>
          <w:szCs w:val="48"/>
        </w:rPr>
        <w:t>（报价部分）</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36"/>
          <w:szCs w:val="36"/>
          <w:u w:val="single"/>
        </w:rPr>
        <w:t>（填写正本或副本）</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bCs/>
          <w:sz w:val="31"/>
          <w:szCs w:val="31"/>
        </w:rPr>
        <w:t>项目名称：</w:t>
      </w:r>
      <w:r>
        <w:rPr>
          <w:rStyle w:val="16"/>
          <w:rFonts w:hint="eastAsia" w:ascii="宋体" w:hAnsi="宋体" w:eastAsia="宋体" w:cs="宋体"/>
          <w:b/>
          <w:bCs/>
          <w:sz w:val="31"/>
          <w:szCs w:val="31"/>
          <w:u w:val="single"/>
        </w:rPr>
        <w:t>（由投标人填写）</w:t>
      </w:r>
    </w:p>
    <w:p>
      <w:pPr>
        <w:pStyle w:val="13"/>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bCs/>
          <w:sz w:val="31"/>
          <w:szCs w:val="31"/>
        </w:rPr>
        <w:t>备案编号：</w:t>
      </w:r>
      <w:r>
        <w:rPr>
          <w:rStyle w:val="16"/>
          <w:rFonts w:hint="eastAsia" w:ascii="宋体" w:hAnsi="宋体" w:eastAsia="宋体" w:cs="宋体"/>
          <w:b/>
          <w:bCs/>
          <w:sz w:val="31"/>
          <w:szCs w:val="31"/>
          <w:u w:val="single"/>
        </w:rPr>
        <w:t>（由投标人填写）</w:t>
      </w:r>
    </w:p>
    <w:p>
      <w:pPr>
        <w:pStyle w:val="13"/>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bCs/>
          <w:sz w:val="31"/>
          <w:szCs w:val="31"/>
        </w:rPr>
        <w:t>项目编号：</w:t>
      </w:r>
      <w:r>
        <w:rPr>
          <w:rStyle w:val="16"/>
          <w:rFonts w:hint="eastAsia" w:ascii="宋体" w:hAnsi="宋体" w:eastAsia="宋体" w:cs="宋体"/>
          <w:b/>
          <w:bCs/>
          <w:sz w:val="31"/>
          <w:szCs w:val="31"/>
          <w:u w:val="single"/>
        </w:rPr>
        <w:t>（由投标人填写）</w:t>
      </w:r>
    </w:p>
    <w:p>
      <w:pPr>
        <w:pStyle w:val="13"/>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bCs/>
          <w:sz w:val="31"/>
          <w:szCs w:val="31"/>
        </w:rPr>
        <w:t>所投采购包：</w:t>
      </w:r>
      <w:r>
        <w:rPr>
          <w:rStyle w:val="16"/>
          <w:rFonts w:hint="eastAsia" w:ascii="宋体" w:hAnsi="宋体" w:eastAsia="宋体" w:cs="宋体"/>
          <w:b/>
          <w:bCs/>
          <w:sz w:val="31"/>
          <w:szCs w:val="31"/>
          <w:u w:val="single"/>
        </w:rPr>
        <w:t>（由投标人填写）</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31"/>
          <w:szCs w:val="31"/>
        </w:rPr>
        <w:t>投标人：</w:t>
      </w:r>
      <w:r>
        <w:rPr>
          <w:rStyle w:val="16"/>
          <w:rFonts w:hint="eastAsia" w:ascii="宋体" w:hAnsi="宋体" w:eastAsia="宋体" w:cs="宋体"/>
          <w:b/>
          <w:bCs/>
          <w:sz w:val="31"/>
          <w:szCs w:val="31"/>
          <w:u w:val="single"/>
        </w:rPr>
        <w:t>（填写“全称”）</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31"/>
          <w:szCs w:val="31"/>
          <w:u w:val="single"/>
        </w:rPr>
        <w:t>（由投标人填写）</w:t>
      </w:r>
      <w:r>
        <w:rPr>
          <w:rStyle w:val="16"/>
          <w:rFonts w:hint="eastAsia" w:ascii="宋体" w:hAnsi="宋体" w:eastAsia="宋体" w:cs="宋体"/>
          <w:b/>
          <w:bCs/>
          <w:sz w:val="31"/>
          <w:szCs w:val="31"/>
        </w:rPr>
        <w:t>年</w:t>
      </w:r>
      <w:r>
        <w:rPr>
          <w:rStyle w:val="16"/>
          <w:rFonts w:hint="eastAsia" w:ascii="宋体" w:hAnsi="宋体" w:eastAsia="宋体" w:cs="宋体"/>
          <w:b/>
          <w:bCs/>
          <w:sz w:val="31"/>
          <w:szCs w:val="31"/>
          <w:u w:val="single"/>
        </w:rPr>
        <w:t>（由投标人填写）</w:t>
      </w:r>
      <w:r>
        <w:rPr>
          <w:rStyle w:val="16"/>
          <w:rFonts w:hint="eastAsia" w:ascii="宋体" w:hAnsi="宋体" w:eastAsia="宋体" w:cs="宋体"/>
          <w:b/>
          <w:bCs/>
          <w:sz w:val="31"/>
          <w:szCs w:val="31"/>
        </w:rPr>
        <w:t>月</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bCs/>
          <w:sz w:val="28"/>
          <w:szCs w:val="28"/>
        </w:rPr>
        <w:t>索引</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一、开标一览表</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二、投标分项报价表</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三、招标文件规定的价格扣除证明材料（若有）</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四、招标文件规定的加分证明材料（若有）</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bCs/>
          <w:sz w:val="21"/>
          <w:szCs w:val="21"/>
        </w:rPr>
        <w:t>一、开标一览表</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3"/>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4"/>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56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投标报价</w:t>
            </w:r>
          </w:p>
        </w:tc>
        <w:tc>
          <w:tcPr>
            <w:tcW w:w="71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保证金</w:t>
            </w:r>
          </w:p>
        </w:tc>
        <w:tc>
          <w:tcPr>
            <w:tcW w:w="107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800" w:hRule="atLeast"/>
        </w:trPr>
        <w:tc>
          <w:tcPr>
            <w:tcW w:w="1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56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71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72"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a.投标报价的明细：详见《投标分项报价表》。</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56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71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72"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r>
    </w:tbl>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1.1投标人应按照本表格式填写所投的采购包的“投标报价”。</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1.2本表中列示的“采购包”应与《投标分项报价表》中列示的“采购包”保持一致，即：若本表中列示的“采购包”为“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”时，《投标分项报价表》中列示的“采购包”亦应为“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1.3“大写金额”指“投标报价”应用“壹、贰、叁、肆、伍、陆、柒、捌、玖、拾、佰、仟、万、亿、元、角、分、零”等进行填写。</w:t>
      </w:r>
    </w:p>
    <w:p>
      <w:pPr>
        <w:pStyle w:val="13"/>
        <w:keepNext w:val="0"/>
        <w:keepLines w:val="0"/>
        <w:widowControl/>
        <w:suppressLineNumbers w:val="0"/>
        <w:spacing w:before="0" w:beforeAutospacing="0" w:after="150" w:afterAutospacing="0"/>
        <w:ind w:left="0" w:right="0"/>
      </w:pP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Style w:val="16"/>
          <w:rFonts w:hint="default" w:ascii="Calibri" w:hAnsi="Calibri" w:cs="Calibri"/>
          <w:b/>
          <w:bCs/>
          <w:sz w:val="21"/>
          <w:szCs w:val="21"/>
        </w:rPr>
        <w:br w:type="textWrapping"/>
      </w:r>
      <w:r>
        <w:rPr>
          <w:rStyle w:val="16"/>
          <w:rFonts w:hint="eastAsia" w:ascii="宋体" w:hAnsi="宋体" w:eastAsia="宋体" w:cs="宋体"/>
          <w:b/>
          <w:bCs/>
          <w:sz w:val="21"/>
          <w:szCs w:val="21"/>
        </w:rPr>
        <w:t>二、投标分项报价表</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3"/>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4"/>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95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55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127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85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98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56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09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9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5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9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9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hint="default" w:ascii="Calibri" w:hAnsi="Calibri" w:eastAsia="宋体" w:cs="Calibri"/>
          <w:sz w:val="21"/>
          <w:szCs w:val="21"/>
        </w:rPr>
        <w:t>1</w:t>
      </w:r>
      <w:r>
        <w:rPr>
          <w:rFonts w:hint="eastAsia" w:ascii="宋体" w:hAnsi="宋体" w:eastAsia="宋体" w:cs="宋体"/>
          <w:sz w:val="21"/>
          <w:szCs w:val="21"/>
        </w:rPr>
        <w:t>”时，本表中列示的“采购包”亦应为“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16"/>
          <w:rFonts w:hint="eastAsia" w:ascii="宋体" w:hAnsi="宋体" w:eastAsia="宋体" w:cs="宋体"/>
          <w:b/>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6"/>
          <w:rFonts w:hint="eastAsia" w:ascii="宋体" w:hAnsi="宋体" w:eastAsia="宋体" w:cs="宋体"/>
          <w:b/>
          <w:bCs/>
          <w:sz w:val="21"/>
          <w:szCs w:val="21"/>
        </w:rPr>
        <w:t>“来源地”</w:t>
      </w:r>
      <w:r>
        <w:rPr>
          <w:rFonts w:hint="eastAsia" w:ascii="宋体" w:hAnsi="宋体" w:eastAsia="宋体" w:cs="宋体"/>
          <w:sz w:val="21"/>
          <w:szCs w:val="21"/>
        </w:rPr>
        <w:t>应填写货物的原产地。</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16"/>
          <w:rFonts w:hint="eastAsia" w:ascii="宋体" w:hAnsi="宋体" w:eastAsia="宋体" w:cs="宋体"/>
          <w:b/>
          <w:bCs/>
          <w:sz w:val="21"/>
          <w:szCs w:val="21"/>
        </w:rPr>
        <w:t>“规格”</w:t>
      </w:r>
      <w:r>
        <w:rPr>
          <w:rFonts w:hint="eastAsia" w:ascii="宋体" w:hAnsi="宋体" w:eastAsia="宋体" w:cs="宋体"/>
          <w:sz w:val="21"/>
          <w:szCs w:val="21"/>
        </w:rPr>
        <w:t>项下应填写服务提供者提供的服务标准及品牌（若有）。</w:t>
      </w:r>
      <w:r>
        <w:rPr>
          <w:rStyle w:val="16"/>
          <w:rFonts w:hint="eastAsia" w:ascii="宋体" w:hAnsi="宋体" w:eastAsia="宋体" w:cs="宋体"/>
          <w:b/>
          <w:bCs/>
          <w:sz w:val="21"/>
          <w:szCs w:val="21"/>
        </w:rPr>
        <w:t>“来源地”</w:t>
      </w:r>
      <w:r>
        <w:rPr>
          <w:rFonts w:hint="eastAsia" w:ascii="宋体" w:hAnsi="宋体" w:eastAsia="宋体" w:cs="宋体"/>
          <w:sz w:val="21"/>
          <w:szCs w:val="21"/>
        </w:rPr>
        <w:t>应填写服务提供者的所在地。</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1.4同一采购包中，</w:t>
      </w:r>
      <w:r>
        <w:rPr>
          <w:rStyle w:val="16"/>
          <w:rFonts w:hint="eastAsia" w:ascii="宋体" w:hAnsi="宋体" w:eastAsia="宋体" w:cs="宋体"/>
          <w:b/>
          <w:bCs/>
          <w:sz w:val="21"/>
          <w:szCs w:val="21"/>
        </w:rPr>
        <w:t>“单价（现场）”</w:t>
      </w:r>
      <w:r>
        <w:rPr>
          <w:rFonts w:hint="eastAsia" w:ascii="宋体" w:hAnsi="宋体" w:eastAsia="宋体" w:cs="宋体"/>
          <w:sz w:val="21"/>
          <w:szCs w:val="21"/>
        </w:rPr>
        <w:t>×</w:t>
      </w:r>
      <w:r>
        <w:rPr>
          <w:rStyle w:val="16"/>
          <w:rFonts w:hint="eastAsia" w:ascii="宋体" w:hAnsi="宋体" w:eastAsia="宋体" w:cs="宋体"/>
          <w:b/>
          <w:bCs/>
          <w:sz w:val="21"/>
          <w:szCs w:val="21"/>
        </w:rPr>
        <w:t>“数量”</w:t>
      </w:r>
      <w:r>
        <w:rPr>
          <w:rFonts w:hint="eastAsia" w:ascii="宋体" w:hAnsi="宋体" w:eastAsia="宋体" w:cs="宋体"/>
          <w:sz w:val="21"/>
          <w:szCs w:val="21"/>
        </w:rPr>
        <w:t>=</w:t>
      </w:r>
      <w:r>
        <w:rPr>
          <w:rStyle w:val="16"/>
          <w:rFonts w:hint="eastAsia" w:ascii="宋体" w:hAnsi="宋体" w:eastAsia="宋体" w:cs="宋体"/>
          <w:b/>
          <w:bCs/>
          <w:sz w:val="21"/>
          <w:szCs w:val="21"/>
        </w:rPr>
        <w:t>“总价（现场）”</w:t>
      </w:r>
      <w:r>
        <w:rPr>
          <w:rFonts w:hint="eastAsia" w:ascii="宋体" w:hAnsi="宋体" w:eastAsia="宋体" w:cs="宋体"/>
          <w:sz w:val="21"/>
          <w:szCs w:val="21"/>
        </w:rPr>
        <w:t>，全部品目号</w:t>
      </w:r>
      <w:r>
        <w:rPr>
          <w:rStyle w:val="16"/>
          <w:rFonts w:hint="eastAsia" w:ascii="宋体" w:hAnsi="宋体" w:eastAsia="宋体" w:cs="宋体"/>
          <w:b/>
          <w:bCs/>
          <w:sz w:val="21"/>
          <w:szCs w:val="21"/>
        </w:rPr>
        <w:t>“总价（现场）”</w:t>
      </w:r>
      <w:r>
        <w:rPr>
          <w:rFonts w:hint="eastAsia" w:ascii="宋体" w:hAnsi="宋体" w:eastAsia="宋体" w:cs="宋体"/>
          <w:sz w:val="21"/>
          <w:szCs w:val="21"/>
        </w:rPr>
        <w:t>的合计金额应与《开标一览表》中相应采购包列示的</w:t>
      </w:r>
      <w:r>
        <w:rPr>
          <w:rStyle w:val="16"/>
          <w:rFonts w:hint="eastAsia" w:ascii="宋体" w:hAnsi="宋体" w:eastAsia="宋体" w:cs="宋体"/>
          <w:b/>
          <w:bCs/>
          <w:sz w:val="21"/>
          <w:szCs w:val="21"/>
        </w:rPr>
        <w:t>“投标总价”</w:t>
      </w:r>
      <w:r>
        <w:rPr>
          <w:rFonts w:hint="eastAsia" w:ascii="宋体" w:hAnsi="宋体" w:eastAsia="宋体" w:cs="宋体"/>
          <w:sz w:val="21"/>
          <w:szCs w:val="21"/>
        </w:rPr>
        <w:t>保持一致。</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16"/>
          <w:rFonts w:hint="eastAsia" w:ascii="宋体" w:hAnsi="宋体" w:eastAsia="宋体" w:cs="宋体"/>
          <w:b/>
          <w:bCs/>
          <w:sz w:val="21"/>
          <w:szCs w:val="21"/>
        </w:rPr>
        <w:t>“备注”</w:t>
      </w:r>
      <w:r>
        <w:rPr>
          <w:rFonts w:hint="eastAsia" w:ascii="宋体" w:hAnsi="宋体" w:eastAsia="宋体" w:cs="宋体"/>
          <w:sz w:val="21"/>
          <w:szCs w:val="21"/>
        </w:rPr>
        <w:t>项下填写。</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3"/>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rPr>
        <w:br w:type="textWrapping"/>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bCs/>
          <w:sz w:val="21"/>
          <w:szCs w:val="21"/>
        </w:rPr>
        <w:t>三、招标文件规定的价格扣除证明材料（若有）</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21"/>
          <w:szCs w:val="21"/>
        </w:rPr>
        <w:t> </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21"/>
          <w:szCs w:val="21"/>
        </w:rPr>
        <w:t>三-1优先类节能产品、环境标志产品价格扣除证明材料（若有）</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21"/>
          <w:szCs w:val="21"/>
        </w:rPr>
        <w:t> </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21"/>
          <w:szCs w:val="21"/>
        </w:rPr>
        <w:t>三-1-①优先类节能产品、环境标志产品统计表（价格扣除适用，若有）</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3"/>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4"/>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c.“采购包内属于节能、环境标志产品的报价总金额”占“采购包投标总价（报价总金额）”的比例（以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1、对节能、环境标志产品计算价格扣除时，只依据投标文件</w:t>
      </w:r>
      <w:r>
        <w:rPr>
          <w:rStyle w:val="16"/>
          <w:rFonts w:hint="eastAsia" w:ascii="宋体" w:hAnsi="宋体" w:eastAsia="宋体" w:cs="宋体"/>
          <w:b/>
          <w:bCs/>
          <w:sz w:val="21"/>
          <w:szCs w:val="21"/>
        </w:rPr>
        <w:t>“三</w:t>
      </w:r>
      <w:r>
        <w:rPr>
          <w:rStyle w:val="16"/>
          <w:rFonts w:hint="default" w:ascii="Calibri" w:hAnsi="Calibri" w:eastAsia="宋体" w:cs="Calibri"/>
          <w:b/>
          <w:bCs/>
          <w:sz w:val="21"/>
          <w:szCs w:val="21"/>
        </w:rPr>
        <w:t>-1-</w:t>
      </w:r>
      <w:r>
        <w:rPr>
          <w:rStyle w:val="16"/>
          <w:rFonts w:hint="eastAsia" w:ascii="宋体" w:hAnsi="宋体" w:eastAsia="宋体" w:cs="宋体"/>
          <w:b/>
          <w:bCs/>
          <w:sz w:val="21"/>
          <w:szCs w:val="21"/>
        </w:rPr>
        <w:t>②优先类节能产品、环境标志产品证明材料（价格扣除适用，若有）”。</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2、本表以采购包为单位，不同采购包请分别填写；同一采购包请按照其品目号顺序分别填写。</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16"/>
          <w:rFonts w:hint="eastAsia" w:ascii="宋体" w:hAnsi="宋体" w:eastAsia="宋体" w:cs="宋体"/>
          <w:b/>
          <w:bCs/>
          <w:sz w:val="21"/>
          <w:szCs w:val="21"/>
        </w:rPr>
        <w:t>视为提供虚假材料。</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3"/>
        <w:keepNext w:val="0"/>
        <w:keepLines w:val="0"/>
        <w:widowControl/>
        <w:suppressLineNumbers w:val="0"/>
        <w:spacing w:before="0" w:beforeAutospacing="0" w:after="150" w:afterAutospacing="0"/>
        <w:ind w:left="0" w:right="0"/>
      </w:pPr>
      <w:r>
        <w:rPr>
          <w:rStyle w:val="16"/>
          <w:rFonts w:hint="eastAsia" w:ascii="宋体" w:hAnsi="宋体" w:eastAsia="宋体" w:cs="宋体"/>
          <w:b/>
          <w:bCs/>
          <w:sz w:val="21"/>
          <w:szCs w:val="21"/>
        </w:rPr>
        <w:t> </w:t>
      </w:r>
    </w:p>
    <w:p>
      <w:pPr>
        <w:pStyle w:val="13"/>
        <w:keepNext w:val="0"/>
        <w:keepLines w:val="0"/>
        <w:widowControl/>
        <w:suppressLineNumbers w:val="0"/>
        <w:spacing w:before="0" w:beforeAutospacing="0" w:after="150" w:afterAutospacing="0"/>
        <w:ind w:left="0" w:right="0"/>
      </w:pPr>
      <w:r>
        <w:rPr>
          <w:rStyle w:val="16"/>
          <w:rFonts w:hint="eastAsia" w:ascii="宋体" w:hAnsi="宋体" w:eastAsia="宋体" w:cs="宋体"/>
          <w:b/>
          <w:bCs/>
          <w:sz w:val="21"/>
          <w:szCs w:val="21"/>
        </w:rPr>
        <w:t> </w:t>
      </w:r>
    </w:p>
    <w:p>
      <w:pPr>
        <w:pStyle w:val="13"/>
        <w:keepNext w:val="0"/>
        <w:keepLines w:val="0"/>
        <w:widowControl/>
        <w:suppressLineNumbers w:val="0"/>
        <w:spacing w:before="0" w:beforeAutospacing="0" w:after="150" w:afterAutospacing="0"/>
        <w:ind w:left="0" w:right="0"/>
        <w:jc w:val="center"/>
      </w:pPr>
      <w:r>
        <w:rPr>
          <w:rStyle w:val="16"/>
          <w:rFonts w:hint="default" w:ascii="Calibri" w:hAnsi="Calibri" w:cs="Calibri"/>
          <w:b/>
          <w:bCs/>
          <w:sz w:val="21"/>
          <w:szCs w:val="21"/>
        </w:rPr>
        <w:br w:type="textWrapping"/>
      </w:r>
      <w:r>
        <w:rPr>
          <w:rStyle w:val="16"/>
          <w:rFonts w:hint="eastAsia" w:ascii="宋体" w:hAnsi="宋体" w:eastAsia="宋体" w:cs="宋体"/>
          <w:b/>
          <w:bCs/>
          <w:sz w:val="21"/>
          <w:szCs w:val="21"/>
        </w:rPr>
        <w:t>三-1-②优先类节能产品、环境标志产品证明材料（价格扣除适用，若有）</w:t>
      </w:r>
    </w:p>
    <w:p>
      <w:pPr>
        <w:pStyle w:val="13"/>
        <w:keepNext w:val="0"/>
        <w:keepLines w:val="0"/>
        <w:widowControl/>
        <w:suppressLineNumbers w:val="0"/>
        <w:spacing w:before="0" w:beforeAutospacing="0" w:after="150" w:afterAutospacing="0"/>
        <w:ind w:left="0" w:right="0"/>
        <w:jc w:val="center"/>
      </w:pPr>
      <w:r>
        <w:rPr>
          <w:rStyle w:val="16"/>
          <w:rFonts w:hint="default" w:ascii="Calibri" w:hAnsi="Calibri" w:cs="Calibri"/>
          <w:b/>
          <w:bCs/>
          <w:sz w:val="21"/>
          <w:szCs w:val="21"/>
        </w:rPr>
        <w:br w:type="textWrapping"/>
      </w:r>
      <w:r>
        <w:rPr>
          <w:rStyle w:val="16"/>
          <w:rFonts w:hint="eastAsia" w:ascii="宋体" w:hAnsi="宋体" w:eastAsia="宋体" w:cs="宋体"/>
          <w:b/>
          <w:bCs/>
          <w:sz w:val="21"/>
          <w:szCs w:val="21"/>
        </w:rPr>
        <w:t>三-2小型、微型企业产品等价格扣除证明材料（若有）</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21"/>
          <w:szCs w:val="21"/>
        </w:rPr>
        <w:br w:type="textWrapping"/>
      </w:r>
      <w:r>
        <w:rPr>
          <w:rStyle w:val="16"/>
          <w:rFonts w:hint="eastAsia" w:ascii="宋体" w:hAnsi="宋体" w:eastAsia="宋体" w:cs="宋体"/>
          <w:b/>
          <w:bCs/>
          <w:sz w:val="21"/>
          <w:szCs w:val="21"/>
        </w:rPr>
        <w:t>三-2-①中小企业声明函（价格扣除适用，若有）</w:t>
      </w:r>
    </w:p>
    <w:p>
      <w:pPr>
        <w:pStyle w:val="13"/>
        <w:keepNext w:val="0"/>
        <w:keepLines w:val="0"/>
        <w:widowControl/>
        <w:suppressLineNumbers w:val="0"/>
        <w:spacing w:before="0" w:beforeAutospacing="0" w:after="150" w:afterAutospacing="0"/>
        <w:ind w:left="0" w:right="0"/>
      </w:pPr>
    </w:p>
    <w:p>
      <w:pPr>
        <w:pStyle w:val="7"/>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sz w:val="19"/>
          <w:szCs w:val="19"/>
        </w:rPr>
      </w:pPr>
      <w:r>
        <w:rPr>
          <w:rStyle w:val="16"/>
          <w:rFonts w:hint="eastAsia" w:ascii="宋体" w:hAnsi="宋体" w:eastAsia="宋体" w:cs="宋体"/>
          <w:b/>
          <w:bCs/>
          <w:sz w:val="24"/>
          <w:szCs w:val="24"/>
        </w:rPr>
        <w:t>中小企业声明函（货物）</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行业；制造商为（企业名称），从业人员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 属于</w:t>
      </w:r>
      <w:r>
        <w:rPr>
          <w:rFonts w:hint="eastAsia" w:ascii="宋体" w:hAnsi="宋体" w:eastAsia="宋体" w:cs="宋体"/>
          <w:sz w:val="21"/>
          <w:szCs w:val="21"/>
          <w:u w:val="single"/>
        </w:rPr>
        <w:t> （采购文件中明确的所属行业 ）</w:t>
      </w:r>
      <w:r>
        <w:rPr>
          <w:rFonts w:hint="eastAsia" w:ascii="宋体" w:hAnsi="宋体" w:eastAsia="宋体" w:cs="宋体"/>
          <w:sz w:val="21"/>
          <w:szCs w:val="21"/>
        </w:rPr>
        <w:t>行业；制造商为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3"/>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本企业对上述声明内容的真实性负责。如有虚假，将依法承担相应责任。</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企业名称（盖章）：                                     日期：</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13"/>
        <w:keepNext w:val="0"/>
        <w:keepLines w:val="0"/>
        <w:widowControl/>
        <w:suppressLineNumbers w:val="0"/>
        <w:spacing w:before="75" w:beforeAutospacing="0" w:after="75" w:afterAutospacing="0"/>
        <w:ind w:left="0" w:right="0" w:firstLine="420"/>
      </w:pPr>
      <w:r>
        <w:rPr>
          <w:rStyle w:val="16"/>
          <w:rFonts w:hint="eastAsia" w:ascii="宋体" w:hAnsi="宋体" w:eastAsia="宋体" w:cs="宋体"/>
          <w:b/>
          <w:bCs/>
          <w:sz w:val="21"/>
          <w:szCs w:val="21"/>
        </w:rPr>
        <w:t>1、从业人员、营业收入、资产总额填报上一年度数据，无上一年度数据的新成立企业可不填报。</w:t>
      </w:r>
    </w:p>
    <w:p>
      <w:pPr>
        <w:pStyle w:val="13"/>
        <w:keepNext w:val="0"/>
        <w:keepLines w:val="0"/>
        <w:widowControl/>
        <w:suppressLineNumbers w:val="0"/>
        <w:spacing w:before="75" w:beforeAutospacing="0" w:after="75" w:afterAutospacing="0"/>
        <w:ind w:left="0" w:right="0" w:firstLine="420"/>
      </w:pPr>
      <w:r>
        <w:rPr>
          <w:rStyle w:val="16"/>
          <w:rFonts w:hint="eastAsia" w:ascii="宋体" w:hAnsi="宋体" w:eastAsia="宋体" w:cs="宋体"/>
          <w:b/>
          <w:bCs/>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keepNext w:val="0"/>
        <w:keepLines w:val="0"/>
        <w:widowControl/>
        <w:suppressLineNumbers w:val="0"/>
        <w:spacing w:before="75" w:beforeAutospacing="0" w:after="75" w:afterAutospacing="0"/>
        <w:ind w:left="0" w:right="0" w:firstLine="420"/>
      </w:pPr>
      <w:r>
        <w:rPr>
          <w:rStyle w:val="16"/>
          <w:rFonts w:hint="eastAsia" w:ascii="宋体" w:hAnsi="宋体" w:eastAsia="宋体" w:cs="宋体"/>
          <w:b/>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sz w:val="19"/>
          <w:szCs w:val="19"/>
        </w:rPr>
      </w:pPr>
      <w:r>
        <w:rPr>
          <w:rStyle w:val="16"/>
          <w:rFonts w:hint="eastAsia" w:ascii="宋体" w:hAnsi="宋体" w:eastAsia="宋体" w:cs="宋体"/>
          <w:b/>
          <w:bCs/>
          <w:sz w:val="24"/>
          <w:szCs w:val="24"/>
        </w:rPr>
        <w:t>中小企业声明函（工程、服务</w:t>
      </w:r>
      <w:r>
        <w:rPr>
          <w:rStyle w:val="16"/>
          <w:rFonts w:hint="eastAsia" w:ascii="宋体" w:hAnsi="宋体" w:eastAsia="宋体" w:cs="宋体"/>
          <w:b/>
          <w:bCs/>
          <w:sz w:val="21"/>
          <w:szCs w:val="21"/>
        </w:rPr>
        <w:t>）</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1.</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2.</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本企业对上述声明内容的真实性负责。如有虚假，将依法承担相应责任。</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企业名称（盖章）：   </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日期：</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75" w:beforeAutospacing="0" w:after="75" w:afterAutospacing="0"/>
        <w:ind w:left="0" w:right="0" w:firstLine="420"/>
      </w:pPr>
      <w:r>
        <w:rPr>
          <w:rStyle w:val="16"/>
          <w:rFonts w:hint="eastAsia" w:ascii="宋体" w:hAnsi="宋体" w:eastAsia="宋体" w:cs="宋体"/>
          <w:b/>
          <w:bCs/>
          <w:sz w:val="21"/>
          <w:szCs w:val="21"/>
        </w:rPr>
        <w:t>1、从业人员、营业收入、资产总额填报上一年度数据，无上一年度数据的新成立企业可不填报。</w:t>
      </w:r>
    </w:p>
    <w:p>
      <w:pPr>
        <w:pStyle w:val="13"/>
        <w:keepNext w:val="0"/>
        <w:keepLines w:val="0"/>
        <w:widowControl/>
        <w:suppressLineNumbers w:val="0"/>
        <w:spacing w:before="75" w:beforeAutospacing="0" w:after="75" w:afterAutospacing="0"/>
        <w:ind w:left="0" w:right="0" w:firstLine="420"/>
      </w:pPr>
      <w:r>
        <w:rPr>
          <w:rStyle w:val="16"/>
          <w:rFonts w:hint="eastAsia" w:ascii="宋体" w:hAnsi="宋体" w:eastAsia="宋体" w:cs="宋体"/>
          <w:b/>
          <w:bCs/>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keepNext w:val="0"/>
        <w:keepLines w:val="0"/>
        <w:widowControl/>
        <w:suppressLineNumbers w:val="0"/>
        <w:spacing w:before="75" w:beforeAutospacing="0" w:after="75" w:afterAutospacing="0"/>
        <w:ind w:left="0" w:right="0" w:firstLine="420"/>
      </w:pPr>
      <w:r>
        <w:rPr>
          <w:rStyle w:val="16"/>
          <w:rFonts w:hint="eastAsia" w:ascii="宋体" w:hAnsi="宋体" w:eastAsia="宋体" w:cs="宋体"/>
          <w:b/>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21"/>
          <w:szCs w:val="21"/>
        </w:rPr>
        <w:t> </w:t>
      </w:r>
    </w:p>
    <w:p>
      <w:pPr>
        <w:pStyle w:val="13"/>
        <w:keepNext w:val="0"/>
        <w:keepLines w:val="0"/>
        <w:widowControl/>
        <w:suppressLineNumbers w:val="0"/>
        <w:spacing w:before="0" w:beforeAutospacing="0" w:after="240" w:afterAutospacing="0"/>
        <w:ind w:left="0" w:right="0"/>
      </w:pPr>
      <w:r>
        <w:rPr>
          <w:rFonts w:hint="default" w:ascii="Calibri" w:hAnsi="Calibri" w:cs="Calibri"/>
          <w:sz w:val="21"/>
          <w:szCs w:val="21"/>
        </w:rPr>
        <w:br w:type="textWrapping"/>
      </w:r>
      <w:r>
        <w:rPr>
          <w:rFonts w:hint="default" w:ascii="Calibri" w:hAnsi="Calibri" w:cs="Calibri"/>
          <w:sz w:val="21"/>
          <w:szCs w:val="21"/>
        </w:rPr>
        <w:br w:type="textWrapping"/>
      </w:r>
      <w:r>
        <w:rPr>
          <w:rFonts w:hint="default" w:ascii="Calibri" w:hAnsi="Calibri" w:cs="Calibri"/>
          <w:sz w:val="21"/>
          <w:szCs w:val="21"/>
        </w:rPr>
        <w:br w:type="textWrapping"/>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21"/>
          <w:szCs w:val="21"/>
        </w:rPr>
        <w:t>三-2-②小型、微型企业等证明材料（价格扣除适用，若有）</w:t>
      </w:r>
    </w:p>
    <w:p>
      <w:pPr>
        <w:pStyle w:val="13"/>
        <w:keepNext w:val="0"/>
        <w:keepLines w:val="0"/>
        <w:widowControl/>
        <w:suppressLineNumbers w:val="0"/>
        <w:spacing w:before="0" w:beforeAutospacing="0" w:after="150" w:afterAutospacing="0"/>
        <w:ind w:left="0" w:right="0"/>
      </w:pPr>
      <w:r>
        <w:rPr>
          <w:rStyle w:val="16"/>
          <w:rFonts w:hint="eastAsia" w:ascii="宋体" w:hAnsi="宋体" w:eastAsia="宋体" w:cs="宋体"/>
          <w:b/>
          <w:bCs/>
          <w:sz w:val="21"/>
          <w:szCs w:val="21"/>
        </w:rPr>
        <w:t> </w:t>
      </w:r>
    </w:p>
    <w:p>
      <w:pPr>
        <w:pStyle w:val="13"/>
        <w:keepNext w:val="0"/>
        <w:keepLines w:val="0"/>
        <w:widowControl/>
        <w:suppressLineNumbers w:val="0"/>
        <w:spacing w:before="0" w:beforeAutospacing="0" w:after="150" w:afterAutospacing="0"/>
        <w:ind w:left="0" w:right="0"/>
      </w:pPr>
      <w:r>
        <w:rPr>
          <w:rStyle w:val="16"/>
          <w:rFonts w:hint="eastAsia" w:ascii="宋体" w:hAnsi="宋体" w:eastAsia="宋体" w:cs="宋体"/>
          <w:b/>
          <w:bCs/>
          <w:sz w:val="21"/>
          <w:szCs w:val="21"/>
        </w:rPr>
        <w:t> </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default" w:ascii="Calibri" w:hAnsi="Calibri" w:cs="Calibri"/>
          <w:sz w:val="21"/>
          <w:szCs w:val="21"/>
        </w:rPr>
        <w:br w:type="textWrapping"/>
      </w:r>
      <w:r>
        <w:rPr>
          <w:rFonts w:hint="eastAsia" w:ascii="宋体" w:hAnsi="宋体" w:eastAsia="宋体" w:cs="宋体"/>
          <w:sz w:val="21"/>
          <w:szCs w:val="21"/>
        </w:rPr>
        <w:t>附：</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21"/>
          <w:szCs w:val="21"/>
        </w:rPr>
        <w:t>残疾人福利性单位声明函（价格扣除适用，若有）</w:t>
      </w:r>
    </w:p>
    <w:p>
      <w:pPr>
        <w:pStyle w:val="13"/>
        <w:keepNext w:val="0"/>
        <w:keepLines w:val="0"/>
        <w:widowControl/>
        <w:suppressLineNumbers w:val="0"/>
        <w:spacing w:before="0" w:beforeAutospacing="0" w:after="150" w:afterAutospacing="0"/>
        <w:ind w:left="0" w:right="0"/>
      </w:pPr>
      <w:r>
        <w:rPr>
          <w:rStyle w:val="16"/>
          <w:rFonts w:hint="eastAsia" w:ascii="宋体" w:hAnsi="宋体" w:eastAsia="宋体" w:cs="宋体"/>
          <w:b/>
          <w:bCs/>
          <w:sz w:val="21"/>
          <w:szCs w:val="21"/>
        </w:rPr>
        <w:t> </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工程</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服务；</w:t>
      </w:r>
    </w:p>
    <w:p>
      <w:pPr>
        <w:pStyle w:val="13"/>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13"/>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2、若《残疾人福利性单位声明函》内容不真实，</w:t>
      </w:r>
      <w:r>
        <w:rPr>
          <w:rStyle w:val="16"/>
          <w:rFonts w:hint="eastAsia" w:ascii="宋体" w:hAnsi="宋体" w:eastAsia="宋体" w:cs="宋体"/>
          <w:b/>
          <w:bCs/>
          <w:sz w:val="21"/>
          <w:szCs w:val="21"/>
        </w:rPr>
        <w:t>视为提供虚假材料。</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3"/>
        <w:keepNext w:val="0"/>
        <w:keepLines w:val="0"/>
        <w:widowControl/>
        <w:suppressLineNumbers w:val="0"/>
        <w:spacing w:before="75" w:beforeAutospacing="0" w:after="24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3"/>
        <w:keepNext w:val="0"/>
        <w:keepLines w:val="0"/>
        <w:widowControl/>
        <w:suppressLineNumbers w:val="0"/>
        <w:spacing w:before="0" w:beforeAutospacing="0" w:after="0" w:afterAutospacing="0"/>
        <w:ind w:left="0" w:right="0" w:firstLine="420"/>
      </w:pPr>
      <w:r>
        <w:rPr>
          <w:rFonts w:hint="eastAsia" w:ascii="宋体" w:hAnsi="宋体" w:eastAsia="宋体" w:cs="宋体"/>
          <w:sz w:val="21"/>
          <w:szCs w:val="21"/>
        </w:rPr>
        <w:t>附：</w:t>
      </w:r>
    </w:p>
    <w:p>
      <w:pPr>
        <w:pStyle w:val="13"/>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bCs/>
        </w:rPr>
        <w:t>监狱企业证明材料</w:t>
      </w:r>
    </w:p>
    <w:p>
      <w:pPr>
        <w:pStyle w:val="13"/>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bCs/>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color w:val="000000"/>
          <w:sz w:val="24"/>
          <w:szCs w:val="24"/>
        </w:rPr>
        <w:t>  投标人为监狱企业，提供本单位制造的货物（承接的服务），并在投标文件中提供省级以上监狱管理局、戒毒管理局（含新疆生产建设兵团）出具的属于监狱企业的证明文件。</w:t>
      </w:r>
    </w:p>
    <w:p>
      <w:pPr>
        <w:pStyle w:val="13"/>
        <w:keepNext w:val="0"/>
        <w:keepLines w:val="0"/>
        <w:widowControl/>
        <w:suppressLineNumbers w:val="0"/>
        <w:spacing w:before="75" w:beforeAutospacing="0" w:after="240" w:afterAutospacing="0"/>
        <w:ind w:left="0" w:right="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bCs/>
          <w:sz w:val="21"/>
          <w:szCs w:val="21"/>
        </w:rPr>
        <w:t>三-3招标文件规定的其他价格扣除证明材料（若有）</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16"/>
          <w:rFonts w:hint="eastAsia" w:ascii="宋体" w:hAnsi="宋体" w:eastAsia="宋体" w:cs="宋体"/>
          <w:b/>
          <w:bCs/>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 </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bCs/>
          <w:sz w:val="21"/>
          <w:szCs w:val="21"/>
        </w:rPr>
        <w:t>四、招标文件规定的加分证明材料（若有）</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21"/>
          <w:szCs w:val="21"/>
        </w:rPr>
        <w:t>四-1优先类节能产品、环境标志产品加分证明材料（若有）</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21"/>
          <w:szCs w:val="21"/>
        </w:rPr>
        <w:t> </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21"/>
          <w:szCs w:val="21"/>
        </w:rPr>
        <w:t>四-1-①优先类节能产品、环境标志产品统计表（加分适用，若有）</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3"/>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4"/>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c.“采购包内属于节能、环境标志产品的报价总金额”占“采购包投标总价（报价总金额）”的比例（以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1、对节能、环境标志产品计算加分时，只依据投标文件</w:t>
      </w:r>
      <w:r>
        <w:rPr>
          <w:rStyle w:val="16"/>
          <w:rFonts w:hint="eastAsia" w:ascii="宋体" w:hAnsi="宋体" w:eastAsia="宋体" w:cs="宋体"/>
          <w:b/>
          <w:bCs/>
          <w:sz w:val="21"/>
          <w:szCs w:val="21"/>
        </w:rPr>
        <w:t>“四</w:t>
      </w:r>
      <w:r>
        <w:rPr>
          <w:rStyle w:val="16"/>
          <w:rFonts w:hint="default" w:ascii="Calibri" w:hAnsi="Calibri" w:eastAsia="宋体" w:cs="Calibri"/>
          <w:b/>
          <w:bCs/>
          <w:sz w:val="21"/>
          <w:szCs w:val="21"/>
        </w:rPr>
        <w:t>-1-</w:t>
      </w:r>
      <w:r>
        <w:rPr>
          <w:rStyle w:val="16"/>
          <w:rFonts w:hint="eastAsia" w:ascii="宋体" w:hAnsi="宋体" w:eastAsia="宋体" w:cs="宋体"/>
          <w:b/>
          <w:bCs/>
          <w:sz w:val="21"/>
          <w:szCs w:val="21"/>
        </w:rPr>
        <w:t>②优先类节能产品、环境标志产品加分证明材料（加分适用，若有）”。</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2、本表以采购包为单位，不同采购包请分别填写；同一采购包请按照其品目号顺序分别填写。</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16"/>
          <w:rFonts w:hint="eastAsia" w:ascii="宋体" w:hAnsi="宋体" w:eastAsia="宋体" w:cs="宋体"/>
          <w:b/>
          <w:bCs/>
          <w:sz w:val="21"/>
          <w:szCs w:val="21"/>
        </w:rPr>
        <w:t>视为提供虚假材料</w:t>
      </w:r>
      <w:r>
        <w:rPr>
          <w:rFonts w:hint="eastAsia" w:ascii="宋体" w:hAnsi="宋体" w:eastAsia="宋体" w:cs="宋体"/>
          <w:sz w:val="21"/>
          <w:szCs w:val="21"/>
        </w:rPr>
        <w:t>。</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3"/>
        <w:keepNext w:val="0"/>
        <w:keepLines w:val="0"/>
        <w:widowControl/>
        <w:suppressLineNumbers w:val="0"/>
        <w:spacing w:before="0" w:beforeAutospacing="0" w:after="150" w:afterAutospacing="0"/>
        <w:ind w:left="0" w:right="0"/>
      </w:pPr>
      <w:r>
        <w:rPr>
          <w:rStyle w:val="16"/>
          <w:rFonts w:hint="eastAsia" w:ascii="宋体" w:hAnsi="宋体" w:eastAsia="宋体" w:cs="宋体"/>
          <w:b/>
          <w:bCs/>
          <w:sz w:val="21"/>
          <w:szCs w:val="21"/>
        </w:rPr>
        <w:t> </w:t>
      </w:r>
    </w:p>
    <w:p>
      <w:pPr>
        <w:pStyle w:val="13"/>
        <w:keepNext w:val="0"/>
        <w:keepLines w:val="0"/>
        <w:widowControl/>
        <w:suppressLineNumbers w:val="0"/>
        <w:spacing w:before="0" w:beforeAutospacing="0" w:after="240" w:afterAutospacing="0"/>
        <w:ind w:left="0" w:right="0"/>
      </w:pPr>
      <w:r>
        <w:rPr>
          <w:rStyle w:val="16"/>
          <w:rFonts w:hint="eastAsia" w:ascii="宋体" w:hAnsi="宋体" w:eastAsia="宋体" w:cs="宋体"/>
          <w:b/>
          <w:bCs/>
          <w:sz w:val="21"/>
          <w:szCs w:val="21"/>
        </w:rPr>
        <w:t> </w:t>
      </w:r>
      <w:r>
        <w:rPr>
          <w:rStyle w:val="16"/>
          <w:rFonts w:hint="eastAsia" w:ascii="宋体" w:hAnsi="宋体" w:eastAsia="宋体" w:cs="宋体"/>
          <w:b/>
          <w:bCs/>
          <w:sz w:val="21"/>
          <w:szCs w:val="21"/>
        </w:rPr>
        <w:br w:type="textWrapping"/>
      </w:r>
    </w:p>
    <w:p>
      <w:pPr>
        <w:pStyle w:val="13"/>
        <w:keepNext w:val="0"/>
        <w:keepLines w:val="0"/>
        <w:widowControl/>
        <w:suppressLineNumbers w:val="0"/>
        <w:spacing w:before="0" w:beforeAutospacing="0" w:after="150" w:afterAutospacing="0"/>
        <w:ind w:left="0" w:right="0"/>
        <w:jc w:val="center"/>
      </w:pPr>
      <w:r>
        <w:rPr>
          <w:rStyle w:val="16"/>
          <w:rFonts w:hint="default" w:ascii="Calibri" w:hAnsi="Calibri" w:cs="Calibri"/>
          <w:b/>
          <w:bCs/>
          <w:sz w:val="21"/>
          <w:szCs w:val="21"/>
        </w:rPr>
        <w:br w:type="textWrapping"/>
      </w:r>
      <w:r>
        <w:rPr>
          <w:rStyle w:val="16"/>
          <w:rFonts w:hint="eastAsia" w:ascii="宋体" w:hAnsi="宋体" w:eastAsia="宋体" w:cs="宋体"/>
          <w:b/>
          <w:bCs/>
          <w:sz w:val="21"/>
          <w:szCs w:val="21"/>
        </w:rPr>
        <w:t>四-1-②优先类节能产品、环境标志产品证明材料（加分适用，若有）</w:t>
      </w:r>
    </w:p>
    <w:p>
      <w:pPr>
        <w:pStyle w:val="13"/>
        <w:keepNext w:val="0"/>
        <w:keepLines w:val="0"/>
        <w:widowControl/>
        <w:suppressLineNumbers w:val="0"/>
        <w:spacing w:before="0" w:beforeAutospacing="0" w:after="150" w:afterAutospacing="0"/>
        <w:ind w:left="0" w:right="0"/>
      </w:pPr>
      <w:r>
        <w:rPr>
          <w:rStyle w:val="16"/>
          <w:rFonts w:hint="eastAsia" w:ascii="宋体" w:hAnsi="宋体" w:eastAsia="宋体" w:cs="宋体"/>
          <w:b/>
          <w:bCs/>
          <w:sz w:val="21"/>
          <w:szCs w:val="21"/>
        </w:rPr>
        <w:t> </w:t>
      </w:r>
    </w:p>
    <w:p>
      <w:pPr>
        <w:pStyle w:val="13"/>
        <w:keepNext w:val="0"/>
        <w:keepLines w:val="0"/>
        <w:widowControl/>
        <w:suppressLineNumbers w:val="0"/>
        <w:spacing w:before="0" w:beforeAutospacing="0" w:after="150" w:afterAutospacing="0"/>
        <w:ind w:left="0" w:right="0"/>
      </w:pPr>
      <w:r>
        <w:rPr>
          <w:rStyle w:val="16"/>
          <w:rFonts w:hint="eastAsia" w:ascii="宋体" w:hAnsi="宋体" w:eastAsia="宋体" w:cs="宋体"/>
          <w:b/>
          <w:bCs/>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16"/>
          <w:rFonts w:hint="eastAsia" w:ascii="宋体" w:hAnsi="宋体" w:eastAsia="宋体" w:cs="宋体"/>
          <w:b/>
          <w:bCs/>
          <w:sz w:val="21"/>
          <w:szCs w:val="21"/>
        </w:rPr>
        <w:t>-2招标文件规定的其他加分证明材料（若有）</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16"/>
          <w:rFonts w:hint="eastAsia" w:ascii="宋体" w:hAnsi="宋体" w:eastAsia="宋体" w:cs="宋体"/>
          <w:b/>
          <w:bCs/>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28"/>
          <w:szCs w:val="28"/>
        </w:rPr>
        <w:t>封面格式</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48"/>
          <w:szCs w:val="48"/>
        </w:rPr>
        <w:t>福建省政府采购投标文件</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48"/>
          <w:szCs w:val="48"/>
        </w:rPr>
        <w:t>（技术商务部分）</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36"/>
          <w:szCs w:val="36"/>
          <w:u w:val="single"/>
        </w:rPr>
        <w:t>（填写正本或副本）</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bCs/>
          <w:sz w:val="31"/>
          <w:szCs w:val="31"/>
        </w:rPr>
        <w:t>项目名称：</w:t>
      </w:r>
      <w:r>
        <w:rPr>
          <w:rStyle w:val="16"/>
          <w:rFonts w:hint="eastAsia" w:ascii="宋体" w:hAnsi="宋体" w:eastAsia="宋体" w:cs="宋体"/>
          <w:b/>
          <w:bCs/>
          <w:sz w:val="31"/>
          <w:szCs w:val="31"/>
          <w:u w:val="single"/>
        </w:rPr>
        <w:t>（由投标人填写）</w:t>
      </w:r>
    </w:p>
    <w:p>
      <w:pPr>
        <w:pStyle w:val="13"/>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bCs/>
          <w:sz w:val="31"/>
          <w:szCs w:val="31"/>
        </w:rPr>
        <w:t>备案编号：</w:t>
      </w:r>
      <w:r>
        <w:rPr>
          <w:rStyle w:val="16"/>
          <w:rFonts w:hint="eastAsia" w:ascii="宋体" w:hAnsi="宋体" w:eastAsia="宋体" w:cs="宋体"/>
          <w:b/>
          <w:bCs/>
          <w:sz w:val="31"/>
          <w:szCs w:val="31"/>
          <w:u w:val="single"/>
        </w:rPr>
        <w:t>（由投标人填写）</w:t>
      </w:r>
    </w:p>
    <w:p>
      <w:pPr>
        <w:pStyle w:val="13"/>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bCs/>
          <w:sz w:val="31"/>
          <w:szCs w:val="31"/>
        </w:rPr>
        <w:t>项目编号：</w:t>
      </w:r>
      <w:r>
        <w:rPr>
          <w:rStyle w:val="16"/>
          <w:rFonts w:hint="eastAsia" w:ascii="宋体" w:hAnsi="宋体" w:eastAsia="宋体" w:cs="宋体"/>
          <w:b/>
          <w:bCs/>
          <w:sz w:val="31"/>
          <w:szCs w:val="31"/>
          <w:u w:val="single"/>
        </w:rPr>
        <w:t>（由投标人填写）</w:t>
      </w:r>
    </w:p>
    <w:p>
      <w:pPr>
        <w:pStyle w:val="13"/>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bCs/>
          <w:sz w:val="31"/>
          <w:szCs w:val="31"/>
        </w:rPr>
        <w:t>所投采购包：</w:t>
      </w:r>
      <w:r>
        <w:rPr>
          <w:rStyle w:val="16"/>
          <w:rFonts w:hint="eastAsia" w:ascii="宋体" w:hAnsi="宋体" w:eastAsia="宋体" w:cs="宋体"/>
          <w:b/>
          <w:bCs/>
          <w:sz w:val="31"/>
          <w:szCs w:val="31"/>
          <w:u w:val="single"/>
        </w:rPr>
        <w:t>（由投标人填写）</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31"/>
          <w:szCs w:val="31"/>
        </w:rPr>
        <w:t>投标人：</w:t>
      </w:r>
      <w:r>
        <w:rPr>
          <w:rStyle w:val="16"/>
          <w:rFonts w:hint="eastAsia" w:ascii="宋体" w:hAnsi="宋体" w:eastAsia="宋体" w:cs="宋体"/>
          <w:b/>
          <w:bCs/>
          <w:sz w:val="31"/>
          <w:szCs w:val="31"/>
          <w:u w:val="single"/>
        </w:rPr>
        <w:t>（填写“全称”）</w:t>
      </w:r>
    </w:p>
    <w:p>
      <w:pPr>
        <w:pStyle w:val="13"/>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bCs/>
          <w:sz w:val="31"/>
          <w:szCs w:val="31"/>
          <w:u w:val="single"/>
        </w:rPr>
        <w:t>（由投标人填写）</w:t>
      </w:r>
      <w:r>
        <w:rPr>
          <w:rStyle w:val="16"/>
          <w:rFonts w:hint="eastAsia" w:ascii="宋体" w:hAnsi="宋体" w:eastAsia="宋体" w:cs="宋体"/>
          <w:b/>
          <w:bCs/>
          <w:sz w:val="31"/>
          <w:szCs w:val="31"/>
        </w:rPr>
        <w:t>年</w:t>
      </w:r>
      <w:r>
        <w:rPr>
          <w:rStyle w:val="16"/>
          <w:rFonts w:hint="eastAsia" w:ascii="宋体" w:hAnsi="宋体" w:eastAsia="宋体" w:cs="宋体"/>
          <w:b/>
          <w:bCs/>
          <w:sz w:val="31"/>
          <w:szCs w:val="31"/>
          <w:u w:val="single"/>
        </w:rPr>
        <w:t>（由投标人填写）</w:t>
      </w:r>
      <w:r>
        <w:rPr>
          <w:rStyle w:val="16"/>
          <w:rFonts w:hint="eastAsia" w:ascii="宋体" w:hAnsi="宋体" w:eastAsia="宋体" w:cs="宋体"/>
          <w:b/>
          <w:bCs/>
          <w:sz w:val="31"/>
          <w:szCs w:val="31"/>
        </w:rPr>
        <w:t>月</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bCs/>
          <w:sz w:val="28"/>
          <w:szCs w:val="28"/>
        </w:rPr>
        <w:t>索引</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一、标的说明一览表</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二、技术和服务要求响应表</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三、商务条件响应表</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四、投标人提交的其他资料（若有）</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技术商务部分中不得出现报价部分的全部或部分的投标报价信息（或组成资料），否则</w:t>
      </w:r>
      <w:r>
        <w:rPr>
          <w:rStyle w:val="16"/>
          <w:rFonts w:hint="eastAsia" w:ascii="宋体" w:hAnsi="宋体" w:eastAsia="宋体" w:cs="宋体"/>
          <w:b/>
          <w:bCs/>
          <w:sz w:val="21"/>
          <w:szCs w:val="21"/>
        </w:rPr>
        <w:t>符合性审查不合格</w:t>
      </w:r>
      <w:r>
        <w:rPr>
          <w:rFonts w:hint="eastAsia" w:ascii="宋体" w:hAnsi="宋体" w:eastAsia="宋体" w:cs="宋体"/>
          <w:sz w:val="21"/>
          <w:szCs w:val="21"/>
        </w:rPr>
        <w:t>。</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bCs/>
          <w:sz w:val="21"/>
          <w:szCs w:val="21"/>
        </w:rPr>
        <w:t>一、标的说明一览表</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14"/>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58"/>
        <w:gridCol w:w="854"/>
        <w:gridCol w:w="1691"/>
        <w:gridCol w:w="854"/>
        <w:gridCol w:w="1139"/>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85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69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85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13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规格（品牌/型号）</w:t>
            </w:r>
          </w:p>
        </w:tc>
        <w:tc>
          <w:tcPr>
            <w:tcW w:w="11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188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5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6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58"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6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5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6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1.1“采购包”、“品目号”、“投标标的”及“数量”应与招标文件《采购标的一览表》中的有关内容（“采购包”、“品目号”、“采购标的”及“数量”）保持一致。</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16"/>
          <w:rFonts w:hint="eastAsia" w:ascii="宋体" w:hAnsi="宋体" w:eastAsia="宋体" w:cs="宋体"/>
          <w:b/>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6"/>
          <w:rFonts w:hint="eastAsia" w:ascii="宋体" w:hAnsi="宋体" w:eastAsia="宋体" w:cs="宋体"/>
          <w:b/>
          <w:bCs/>
          <w:sz w:val="21"/>
          <w:szCs w:val="21"/>
        </w:rPr>
        <w:t>“来源地”</w:t>
      </w:r>
      <w:r>
        <w:rPr>
          <w:rFonts w:hint="eastAsia" w:ascii="宋体" w:hAnsi="宋体" w:eastAsia="宋体" w:cs="宋体"/>
          <w:sz w:val="21"/>
          <w:szCs w:val="21"/>
        </w:rPr>
        <w:t>应填写货物的原产地。</w:t>
      </w:r>
      <w:r>
        <w:rPr>
          <w:rStyle w:val="16"/>
          <w:rFonts w:hint="eastAsia" w:ascii="宋体" w:hAnsi="宋体" w:eastAsia="宋体" w:cs="宋体"/>
          <w:b/>
          <w:bCs/>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16"/>
          <w:rFonts w:hint="eastAsia" w:ascii="宋体" w:hAnsi="宋体" w:eastAsia="宋体" w:cs="宋体"/>
          <w:b/>
          <w:bCs/>
          <w:sz w:val="21"/>
          <w:szCs w:val="21"/>
        </w:rPr>
        <w:t>“规格”</w:t>
      </w:r>
      <w:r>
        <w:rPr>
          <w:rFonts w:hint="eastAsia" w:ascii="宋体" w:hAnsi="宋体" w:eastAsia="宋体" w:cs="宋体"/>
          <w:sz w:val="21"/>
          <w:szCs w:val="21"/>
        </w:rPr>
        <w:t>项下应填写服务提供者提供的服务标准及品牌（若有）。</w:t>
      </w:r>
      <w:r>
        <w:rPr>
          <w:rStyle w:val="16"/>
          <w:rFonts w:hint="eastAsia" w:ascii="宋体" w:hAnsi="宋体" w:eastAsia="宋体" w:cs="宋体"/>
          <w:b/>
          <w:bCs/>
          <w:sz w:val="21"/>
          <w:szCs w:val="21"/>
        </w:rPr>
        <w:t>“来源地”</w:t>
      </w:r>
      <w:r>
        <w:rPr>
          <w:rFonts w:hint="eastAsia" w:ascii="宋体" w:hAnsi="宋体" w:eastAsia="宋体" w:cs="宋体"/>
          <w:sz w:val="21"/>
          <w:szCs w:val="21"/>
        </w:rPr>
        <w:t>应填写服务提供者的所在地。</w:t>
      </w:r>
      <w:r>
        <w:rPr>
          <w:rStyle w:val="16"/>
          <w:rFonts w:hint="eastAsia" w:ascii="宋体" w:hAnsi="宋体" w:eastAsia="宋体" w:cs="宋体"/>
          <w:b/>
          <w:bCs/>
          <w:sz w:val="21"/>
          <w:szCs w:val="21"/>
        </w:rPr>
        <w:t>“备注”</w:t>
      </w:r>
      <w:r>
        <w:rPr>
          <w:rFonts w:hint="eastAsia" w:ascii="宋体" w:hAnsi="宋体" w:eastAsia="宋体" w:cs="宋体"/>
          <w:sz w:val="21"/>
          <w:szCs w:val="21"/>
        </w:rPr>
        <w:t>项下应填写关于服务标准所涵盖的具体项目或内容的说明等。</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3、投标文件中涉及</w:t>
      </w:r>
      <w:r>
        <w:rPr>
          <w:rStyle w:val="16"/>
          <w:rFonts w:hint="eastAsia" w:ascii="宋体" w:hAnsi="宋体" w:eastAsia="宋体" w:cs="宋体"/>
          <w:b/>
          <w:bCs/>
          <w:sz w:val="21"/>
          <w:szCs w:val="21"/>
        </w:rPr>
        <w:t>“投标标的”、“数量”、“规格”、“来源地”</w:t>
      </w:r>
      <w:r>
        <w:rPr>
          <w:rFonts w:hint="eastAsia" w:ascii="宋体" w:hAnsi="宋体" w:eastAsia="宋体" w:cs="宋体"/>
          <w:sz w:val="21"/>
          <w:szCs w:val="21"/>
        </w:rPr>
        <w:t>的内容若不一致，</w:t>
      </w:r>
      <w:r>
        <w:rPr>
          <w:rStyle w:val="16"/>
          <w:rFonts w:hint="eastAsia" w:ascii="宋体" w:hAnsi="宋体" w:eastAsia="宋体" w:cs="宋体"/>
          <w:b/>
          <w:bCs/>
          <w:sz w:val="21"/>
          <w:szCs w:val="21"/>
        </w:rPr>
        <w:t>应以本表为准</w:t>
      </w:r>
      <w:r>
        <w:rPr>
          <w:rFonts w:hint="eastAsia" w:ascii="宋体" w:hAnsi="宋体" w:eastAsia="宋体" w:cs="宋体"/>
          <w:sz w:val="21"/>
          <w:szCs w:val="21"/>
        </w:rPr>
        <w:t>。</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Style w:val="16"/>
          <w:rFonts w:hint="default" w:ascii="Calibri" w:hAnsi="Calibri" w:cs="Calibri"/>
          <w:b/>
          <w:bCs/>
          <w:sz w:val="21"/>
          <w:szCs w:val="21"/>
        </w:rPr>
        <w:br w:type="textWrapping"/>
      </w:r>
      <w:r>
        <w:rPr>
          <w:rStyle w:val="16"/>
          <w:rFonts w:hint="eastAsia" w:ascii="宋体" w:hAnsi="宋体" w:eastAsia="宋体" w:cs="宋体"/>
          <w:b/>
          <w:bCs/>
          <w:sz w:val="21"/>
          <w:szCs w:val="21"/>
        </w:rPr>
        <w:t>二、技术和服务要求响应表</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14"/>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1.1“技术和服务要求”项下填写的内容应与招标文件第五章“技术和服务要求”的内容保持一致。</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1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bCs/>
          <w:sz w:val="21"/>
          <w:szCs w:val="21"/>
        </w:rPr>
        <w:t>三、商务条件响应表</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14"/>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1.1“商务条件”项下填写的内容应与招标文件第五章“商务条件”的内容保持一致。</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3"/>
        <w:keepNext w:val="0"/>
        <w:keepLines w:val="0"/>
        <w:widowControl/>
        <w:suppressLineNumbers w:val="0"/>
        <w:spacing w:before="0" w:beforeAutospacing="0" w:after="150" w:afterAutospacing="0"/>
        <w:ind w:left="0" w:right="0"/>
      </w:pP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 </w:t>
      </w:r>
      <w:r>
        <w:rPr>
          <w:rFonts w:hint="eastAsia" w:ascii="宋体" w:hAnsi="宋体" w:eastAsia="宋体" w:cs="宋体"/>
          <w:sz w:val="21"/>
          <w:szCs w:val="21"/>
        </w:rPr>
        <w:br w:type="textWrapping"/>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16"/>
          <w:rFonts w:hint="eastAsia" w:ascii="宋体" w:hAnsi="宋体" w:eastAsia="宋体" w:cs="宋体"/>
          <w:b/>
          <w:bCs/>
          <w:sz w:val="21"/>
          <w:szCs w:val="21"/>
        </w:rPr>
        <w:t>四、投标人提交的其他资料（若有）</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1、招标文件要求提交的除</w:t>
      </w:r>
      <w:r>
        <w:rPr>
          <w:rStyle w:val="16"/>
          <w:rFonts w:hint="eastAsia" w:ascii="宋体" w:hAnsi="宋体" w:eastAsia="宋体" w:cs="宋体"/>
          <w:b/>
          <w:bCs/>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2、招标文件要求投标人提供方案（包括但不限于：组织、实施、技术、服务方案等）的，投标人应在此项下提交。</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4"/>
        <w:keepNext w:val="0"/>
        <w:keepLines w:val="0"/>
        <w:widowControl/>
        <w:suppressLineNumbers w:val="0"/>
        <w:shd w:val="clear" w:fill="FFFFFF"/>
        <w:spacing w:before="300" w:beforeAutospacing="0" w:after="150" w:afterAutospacing="0" w:line="17" w:lineRule="atLeast"/>
        <w:ind w:left="0" w:firstLine="0"/>
        <w:rPr>
          <w:rFonts w:hint="default" w:ascii="Helvetica" w:hAnsi="Helvetica" w:eastAsia="Helvetica" w:cs="Helvetica"/>
          <w:b w:val="0"/>
          <w:bCs w:val="0"/>
          <w:i w:val="0"/>
          <w:iCs w:val="0"/>
          <w:caps w:val="0"/>
          <w:color w:val="393939"/>
          <w:spacing w:val="0"/>
          <w:sz w:val="33"/>
          <w:szCs w:val="33"/>
        </w:rPr>
      </w:pPr>
      <w:bookmarkStart w:id="35" w:name="_Toc31417"/>
      <w:r>
        <w:rPr>
          <w:rFonts w:hint="default" w:ascii="Helvetica" w:hAnsi="Helvetica" w:eastAsia="Helvetica" w:cs="Helvetica"/>
          <w:b w:val="0"/>
          <w:bCs w:val="0"/>
          <w:i w:val="0"/>
          <w:iCs w:val="0"/>
          <w:caps w:val="0"/>
          <w:color w:val="393939"/>
          <w:spacing w:val="0"/>
          <w:sz w:val="33"/>
          <w:szCs w:val="33"/>
          <w:shd w:val="clear" w:fill="FFFFFF"/>
        </w:rPr>
        <w:t>采购文件相关附件</w:t>
      </w:r>
      <w:bookmarkEnd w:id="35"/>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auto"/>
    <w:pitch w:val="default"/>
    <w:sig w:usb0="00000007" w:usb1="00000000" w:usb2="00000000" w:usb3="00000000" w:csb0="00000093"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ZWRlODI5NmNjOThlYmI4NmY0YzBjYjhmZDA3YjAifQ=="/>
  </w:docVars>
  <w:rsids>
    <w:rsidRoot w:val="2CEF18D8"/>
    <w:rsid w:val="0BD91CF1"/>
    <w:rsid w:val="12773533"/>
    <w:rsid w:val="16F74821"/>
    <w:rsid w:val="29DB03AA"/>
    <w:rsid w:val="2CEF18D8"/>
    <w:rsid w:val="2FB7670C"/>
    <w:rsid w:val="302063B0"/>
    <w:rsid w:val="3C9A76BA"/>
    <w:rsid w:val="42B30389"/>
    <w:rsid w:val="4E710532"/>
    <w:rsid w:val="59B166C6"/>
    <w:rsid w:val="5F9E149B"/>
    <w:rsid w:val="603A64D3"/>
    <w:rsid w:val="63B0096C"/>
    <w:rsid w:val="64891B60"/>
    <w:rsid w:val="67FA56DC"/>
    <w:rsid w:val="69430FA1"/>
    <w:rsid w:val="6A282A49"/>
    <w:rsid w:val="6ACB3360"/>
    <w:rsid w:val="77AE203F"/>
    <w:rsid w:val="7D9D0B8C"/>
    <w:rsid w:val="7E345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rPr>
  </w:style>
  <w:style w:type="character" w:styleId="17">
    <w:name w:val="Hyperlink"/>
    <w:basedOn w:val="1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58604</Words>
  <Characters>67135</Characters>
  <Lines>0</Lines>
  <Paragraphs>0</Paragraphs>
  <TotalTime>0</TotalTime>
  <ScaleCrop>false</ScaleCrop>
  <LinksUpToDate>false</LinksUpToDate>
  <CharactersWithSpaces>69405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2022-06-29T02:12:00Z</dcterms:created>
  <dc:creator>Administrator</dc:creator>
  <cp:lastModifiedBy>Administrator</cp:lastModifiedBy>
  <dcterms:modified xsi:type="dcterms:W3CDTF">2022-08-05T02:39:34Z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7654AEAC00114A38A5119C78ED8108BB</vt:lpwstr>
  </property>
</Properties>
</file>